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7293"/>
      </w:tblGrid>
      <w:tr w:rsidR="00E518D7" w14:paraId="451B83A9" w14:textId="77777777" w:rsidTr="00A150DF">
        <w:trPr>
          <w:trHeight w:val="1847"/>
          <w:jc w:val="center"/>
        </w:trPr>
        <w:tc>
          <w:tcPr>
            <w:tcW w:w="2277" w:type="dxa"/>
            <w:shd w:val="clear" w:color="auto" w:fill="D9D9D9"/>
          </w:tcPr>
          <w:p w14:paraId="7018B002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drawing>
                <wp:inline distT="0" distB="0" distL="114300" distR="114300" wp14:anchorId="183DD7D1" wp14:editId="178D35AF">
                  <wp:extent cx="1308735" cy="1205865"/>
                  <wp:effectExtent l="0" t="0" r="0" b="0"/>
                  <wp:docPr id="1" name="image1.png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tipo&#10;&#10;Descrição gerada automa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1205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shd w:val="clear" w:color="auto" w:fill="D9D9D9"/>
          </w:tcPr>
          <w:p w14:paraId="7E252FD0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right="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A83EC3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right="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FUNDAÇÃO UNIVERSIDADE FEDERAL DE RONDÔNIA</w:t>
            </w:r>
          </w:p>
          <w:p w14:paraId="187CB6F4" w14:textId="77777777" w:rsidR="00E518D7" w:rsidRDefault="00E518D7" w:rsidP="00A1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DEPARTAMENTO DE ENFERMAGEM</w:t>
            </w:r>
          </w:p>
          <w:p w14:paraId="038368B7" w14:textId="77777777" w:rsidR="00E518D7" w:rsidRDefault="00E518D7" w:rsidP="00A1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Renovação de Reconhecimento: Portaria n.º 1, de 6 de janeiro de 2012</w:t>
            </w:r>
          </w:p>
          <w:p w14:paraId="6354DF30" w14:textId="77777777" w:rsidR="00E518D7" w:rsidRDefault="00E518D7" w:rsidP="00A1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denf@unir.br</w:t>
              </w:r>
            </w:hyperlink>
          </w:p>
          <w:p w14:paraId="4A0322CE" w14:textId="77777777" w:rsidR="00E518D7" w:rsidRDefault="00E518D7" w:rsidP="00A1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 Velho/RO. BR 364, km 9,5. CEP 78.900.000.</w:t>
            </w:r>
          </w:p>
          <w:p w14:paraId="755B2807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Fone (69) 2182-2113</w:t>
            </w:r>
          </w:p>
        </w:tc>
      </w:tr>
    </w:tbl>
    <w:p w14:paraId="4B96D29F" w14:textId="77777777" w:rsidR="00E518D7" w:rsidRDefault="00E518D7" w:rsidP="00E518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1AEAA3" w14:textId="03A459EA" w:rsidR="00E518D7" w:rsidRDefault="00E518D7" w:rsidP="00E518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DO CURSO DE ENFERMAGEM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43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464"/>
        <w:gridCol w:w="1662"/>
        <w:gridCol w:w="1134"/>
        <w:gridCol w:w="1417"/>
        <w:gridCol w:w="1560"/>
      </w:tblGrid>
      <w:tr w:rsidR="00E518D7" w14:paraId="201E17C8" w14:textId="77777777" w:rsidTr="00144EB5">
        <w:trPr>
          <w:trHeight w:val="303"/>
        </w:trPr>
        <w:tc>
          <w:tcPr>
            <w:tcW w:w="9743" w:type="dxa"/>
            <w:gridSpan w:val="6"/>
          </w:tcPr>
          <w:p w14:paraId="47A856FE" w14:textId="77777777" w:rsidR="00E518D7" w:rsidRPr="000758B9" w:rsidRDefault="00E518D7" w:rsidP="0014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Título da Atividade Acadêmica Curricular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44EB5"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Matematica Aplicada a Enfermagem</w:t>
            </w:r>
          </w:p>
        </w:tc>
      </w:tr>
      <w:tr w:rsidR="00E518D7" w14:paraId="203F52EF" w14:textId="77777777" w:rsidTr="00144EB5">
        <w:trPr>
          <w:trHeight w:val="292"/>
        </w:trPr>
        <w:tc>
          <w:tcPr>
            <w:tcW w:w="3506" w:type="dxa"/>
            <w:vMerge w:val="restart"/>
            <w:vAlign w:val="center"/>
          </w:tcPr>
          <w:p w14:paraId="3D830E67" w14:textId="180241FD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Disciplina refe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rente ao semestre letivo: 202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7CC487A" w14:textId="77777777" w:rsidR="00E518D7" w:rsidRPr="000758B9" w:rsidRDefault="00144EB5" w:rsidP="0014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Código</w:t>
            </w:r>
            <w:r w:rsidR="00E518D7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3"/>
            <w:vAlign w:val="center"/>
          </w:tcPr>
          <w:p w14:paraId="23055FF7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 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Horária – 2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horas*</w:t>
            </w:r>
          </w:p>
        </w:tc>
      </w:tr>
      <w:tr w:rsidR="00144EB5" w14:paraId="30204E2D" w14:textId="77777777" w:rsidTr="00144EB5">
        <w:trPr>
          <w:trHeight w:val="292"/>
        </w:trPr>
        <w:tc>
          <w:tcPr>
            <w:tcW w:w="3506" w:type="dxa"/>
            <w:vMerge/>
            <w:vAlign w:val="center"/>
          </w:tcPr>
          <w:p w14:paraId="385D6A40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2C1E167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1298D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Teórica</w:t>
            </w:r>
          </w:p>
        </w:tc>
        <w:tc>
          <w:tcPr>
            <w:tcW w:w="1417" w:type="dxa"/>
          </w:tcPr>
          <w:p w14:paraId="48D3C6E3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Prática</w:t>
            </w:r>
          </w:p>
        </w:tc>
        <w:tc>
          <w:tcPr>
            <w:tcW w:w="1560" w:type="dxa"/>
          </w:tcPr>
          <w:p w14:paraId="7F81C2EF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144EB5" w14:paraId="2460D553" w14:textId="77777777" w:rsidTr="00144EB5">
        <w:trPr>
          <w:trHeight w:val="292"/>
        </w:trPr>
        <w:tc>
          <w:tcPr>
            <w:tcW w:w="3506" w:type="dxa"/>
            <w:vMerge/>
            <w:vAlign w:val="center"/>
          </w:tcPr>
          <w:p w14:paraId="6263D7DB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5CDFA6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CBD25" w14:textId="77777777" w:rsidR="00E518D7" w:rsidRPr="000758B9" w:rsidRDefault="00144EB5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518D7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EF1061E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560" w:type="dxa"/>
            <w:vAlign w:val="center"/>
          </w:tcPr>
          <w:p w14:paraId="4F845FED" w14:textId="77777777" w:rsidR="00E518D7" w:rsidRPr="000758B9" w:rsidRDefault="00144EB5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518D7" w14:paraId="2D71F0B2" w14:textId="77777777" w:rsidTr="00144EB5">
        <w:trPr>
          <w:trHeight w:val="388"/>
        </w:trPr>
        <w:tc>
          <w:tcPr>
            <w:tcW w:w="3970" w:type="dxa"/>
            <w:gridSpan w:val="2"/>
            <w:vAlign w:val="center"/>
          </w:tcPr>
          <w:p w14:paraId="31E49CE8" w14:textId="5DF277AB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Semestre de Ensino Remoto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202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até 08/08/2022</w:t>
            </w:r>
          </w:p>
          <w:p w14:paraId="2A643C43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Créditos:2 CH:</w:t>
            </w:r>
            <w:r w:rsidR="00144EB5"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73" w:type="dxa"/>
            <w:gridSpan w:val="4"/>
            <w:vAlign w:val="center"/>
          </w:tcPr>
          <w:p w14:paraId="626890DB" w14:textId="00B1BBF3" w:rsidR="00144EB5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Período de ERE: 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Segunda-feira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0hs as 1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0hs</w:t>
            </w:r>
          </w:p>
          <w:p w14:paraId="608A1C70" w14:textId="227BC142" w:rsidR="00E518D7" w:rsidRPr="000758B9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18D7" w14:paraId="0FF398B4" w14:textId="77777777" w:rsidTr="00144EB5">
        <w:trPr>
          <w:trHeight w:val="203"/>
        </w:trPr>
        <w:tc>
          <w:tcPr>
            <w:tcW w:w="3970" w:type="dxa"/>
            <w:gridSpan w:val="2"/>
          </w:tcPr>
          <w:p w14:paraId="072BA7BF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Natureza (X) Obrigatória </w:t>
            </w:r>
            <w:proofErr w:type="gramStart"/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Optativa</w:t>
            </w:r>
          </w:p>
        </w:tc>
        <w:tc>
          <w:tcPr>
            <w:tcW w:w="5773" w:type="dxa"/>
            <w:gridSpan w:val="4"/>
          </w:tcPr>
          <w:p w14:paraId="30CEFE03" w14:textId="77777777" w:rsidR="00E518D7" w:rsidRPr="000758B9" w:rsidRDefault="004A47FD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Turma: 3</w:t>
            </w:r>
            <w:r w:rsidR="00E518D7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° Período</w:t>
            </w:r>
          </w:p>
        </w:tc>
      </w:tr>
      <w:tr w:rsidR="00E518D7" w14:paraId="204C7953" w14:textId="77777777" w:rsidTr="00144EB5">
        <w:trPr>
          <w:trHeight w:val="223"/>
        </w:trPr>
        <w:tc>
          <w:tcPr>
            <w:tcW w:w="9743" w:type="dxa"/>
            <w:gridSpan w:val="6"/>
          </w:tcPr>
          <w:p w14:paraId="0F35DC2E" w14:textId="720F3A83" w:rsidR="00E518D7" w:rsidRPr="000758B9" w:rsidRDefault="00E518D7" w:rsidP="004A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Professor</w:t>
            </w:r>
            <w:r w:rsidR="004A47FD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Dra. Daniela Oliveira Pontes</w:t>
            </w:r>
          </w:p>
        </w:tc>
      </w:tr>
      <w:tr w:rsidR="00E518D7" w14:paraId="496DCC6A" w14:textId="77777777" w:rsidTr="00144EB5">
        <w:trPr>
          <w:trHeight w:val="271"/>
        </w:trPr>
        <w:tc>
          <w:tcPr>
            <w:tcW w:w="9743" w:type="dxa"/>
            <w:gridSpan w:val="6"/>
          </w:tcPr>
          <w:p w14:paraId="30D729DD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Horário de atendimento discente: 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Conforme os dias no cronograma – (síncrona)</w:t>
            </w:r>
          </w:p>
        </w:tc>
      </w:tr>
      <w:tr w:rsidR="00E518D7" w14:paraId="7BF9B001" w14:textId="77777777" w:rsidTr="00144EB5">
        <w:trPr>
          <w:trHeight w:val="772"/>
        </w:trPr>
        <w:tc>
          <w:tcPr>
            <w:tcW w:w="9743" w:type="dxa"/>
            <w:gridSpan w:val="6"/>
          </w:tcPr>
          <w:p w14:paraId="1447E324" w14:textId="7D397B1F" w:rsidR="00E518D7" w:rsidRPr="000758B9" w:rsidRDefault="000758B9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EMENTA</w:t>
            </w:r>
          </w:p>
          <w:p w14:paraId="2C1BDD71" w14:textId="77777777" w:rsidR="00E518D7" w:rsidRDefault="004A47FD" w:rsidP="00A150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Estudo dos conteúdos: Operações com números decimais; Razão; Proporção; Regra de Três; Porcentagens; Sistema de Medidas; Diluição de Medicamentos; Preparo de soluções; Dosagem de Insulina e Heparina, Cálculo de Gotejamento em gotas, microgotas e bureta, Transformação de Soros, Cálculo de dosagens em pediatria, cálculo de equivalência de soluções.</w:t>
            </w:r>
          </w:p>
          <w:p w14:paraId="24E18D62" w14:textId="134729D0" w:rsidR="000758B9" w:rsidRPr="000758B9" w:rsidRDefault="000758B9" w:rsidP="00A150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18D7" w14:paraId="0A165A14" w14:textId="77777777" w:rsidTr="00144EB5">
        <w:trPr>
          <w:trHeight w:val="1012"/>
        </w:trPr>
        <w:tc>
          <w:tcPr>
            <w:tcW w:w="9743" w:type="dxa"/>
            <w:gridSpan w:val="6"/>
          </w:tcPr>
          <w:p w14:paraId="34E21A8A" w14:textId="440AF977" w:rsidR="00E518D7" w:rsidRPr="000758B9" w:rsidRDefault="000758B9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OBJETIVOS ESPECÍFICOS</w:t>
            </w:r>
          </w:p>
          <w:p w14:paraId="6120E37E" w14:textId="77777777" w:rsidR="004A47FD" w:rsidRPr="000758B9" w:rsidRDefault="004A47FD" w:rsidP="005063EE">
            <w:pPr>
              <w:spacing w:line="235" w:lineRule="auto"/>
              <w:ind w:right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Desenvolver habilidades para execução de operações matemáticas para cálculos de dosagens de medicamentos.</w:t>
            </w:r>
          </w:p>
          <w:p w14:paraId="76BC6F89" w14:textId="77777777" w:rsidR="00A773DE" w:rsidRDefault="00A773DE" w:rsidP="00A773DE">
            <w:pPr>
              <w:widowControl/>
              <w:tabs>
                <w:tab w:val="left" w:pos="0"/>
              </w:tabs>
              <w:spacing w:line="181" w:lineRule="auto"/>
              <w:ind w:left="35" w:right="80"/>
              <w:jc w:val="both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4A47FD"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Reconhecer as operações matemáticas básicas, porcentagem, regra de três e sistema de medidas para cálculos de medicações;</w:t>
            </w:r>
          </w:p>
          <w:p w14:paraId="55E9A8A2" w14:textId="3F040AAE" w:rsidR="004A47FD" w:rsidRPr="000758B9" w:rsidRDefault="00A773DE" w:rsidP="00A773DE">
            <w:pPr>
              <w:widowControl/>
              <w:tabs>
                <w:tab w:val="left" w:pos="0"/>
              </w:tabs>
              <w:spacing w:line="181" w:lineRule="auto"/>
              <w:ind w:left="35" w:right="80"/>
              <w:jc w:val="both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4A47FD"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Conhecer as diferentes graduações de seringas;</w:t>
            </w:r>
          </w:p>
          <w:p w14:paraId="7FF72F48" w14:textId="77777777" w:rsidR="004A47FD" w:rsidRPr="000758B9" w:rsidRDefault="004A47FD" w:rsidP="00A773DE">
            <w:pPr>
              <w:tabs>
                <w:tab w:val="left" w:pos="0"/>
              </w:tabs>
              <w:spacing w:line="52" w:lineRule="exact"/>
              <w:ind w:left="35" w:hanging="7"/>
              <w:jc w:val="both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14:paraId="48DDD497" w14:textId="11A2384C" w:rsidR="004A47FD" w:rsidRPr="000758B9" w:rsidRDefault="00A773DE" w:rsidP="00A773DE">
            <w:pPr>
              <w:widowControl/>
              <w:tabs>
                <w:tab w:val="left" w:pos="0"/>
              </w:tabs>
              <w:spacing w:line="184" w:lineRule="auto"/>
              <w:ind w:left="35"/>
              <w:jc w:val="both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4A47FD"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Conhecer os cálculos e diluições de medicamentos sólidos e líquidos;</w:t>
            </w:r>
          </w:p>
          <w:p w14:paraId="01319361" w14:textId="77777777" w:rsidR="004A47FD" w:rsidRPr="000758B9" w:rsidRDefault="004A47FD" w:rsidP="00A773DE">
            <w:pPr>
              <w:tabs>
                <w:tab w:val="left" w:pos="0"/>
              </w:tabs>
              <w:spacing w:line="54" w:lineRule="exact"/>
              <w:ind w:left="35" w:hanging="7"/>
              <w:jc w:val="both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14:paraId="65EFA0A4" w14:textId="6C95ACF8" w:rsidR="004A47FD" w:rsidRPr="000758B9" w:rsidRDefault="00A773DE" w:rsidP="00A773DE">
            <w:pPr>
              <w:widowControl/>
              <w:tabs>
                <w:tab w:val="left" w:pos="0"/>
              </w:tabs>
              <w:spacing w:line="184" w:lineRule="auto"/>
              <w:ind w:left="35"/>
              <w:jc w:val="both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4A47FD"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Aplicar as fórmulas de gotejamento de soluções injetáveis;</w:t>
            </w:r>
          </w:p>
          <w:p w14:paraId="34F29A75" w14:textId="77777777" w:rsidR="004A47FD" w:rsidRPr="000758B9" w:rsidRDefault="004A47FD" w:rsidP="00A773DE">
            <w:pPr>
              <w:tabs>
                <w:tab w:val="left" w:pos="0"/>
              </w:tabs>
              <w:spacing w:line="52" w:lineRule="exact"/>
              <w:ind w:left="35" w:hanging="7"/>
              <w:jc w:val="both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14:paraId="0C1C9308" w14:textId="51BAC698" w:rsidR="00E518D7" w:rsidRPr="000758B9" w:rsidRDefault="00A773DE" w:rsidP="00A773DE">
            <w:pPr>
              <w:widowControl/>
              <w:tabs>
                <w:tab w:val="left" w:pos="0"/>
              </w:tabs>
              <w:spacing w:line="184" w:lineRule="auto"/>
              <w:ind w:left="35"/>
              <w:jc w:val="both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e) </w:t>
            </w:r>
            <w:r w:rsidR="004A47FD"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Resolver situações da rotina hospitalar quanto à administração de medicamentos e suas diluições.</w:t>
            </w:r>
          </w:p>
          <w:p w14:paraId="5A1C4881" w14:textId="4E2C1488" w:rsidR="000758B9" w:rsidRPr="000758B9" w:rsidRDefault="000758B9" w:rsidP="000758B9">
            <w:pPr>
              <w:widowControl/>
              <w:tabs>
                <w:tab w:val="left" w:pos="800"/>
              </w:tabs>
              <w:spacing w:line="184" w:lineRule="auto"/>
              <w:rPr>
                <w:rFonts w:ascii="Times New Roman" w:eastAsia="Wingdings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E518D7" w14:paraId="6C9D86C6" w14:textId="77777777" w:rsidTr="00A773DE">
        <w:trPr>
          <w:trHeight w:val="1835"/>
        </w:trPr>
        <w:tc>
          <w:tcPr>
            <w:tcW w:w="9743" w:type="dxa"/>
            <w:gridSpan w:val="6"/>
          </w:tcPr>
          <w:p w14:paraId="180D96D2" w14:textId="4B65EC6F" w:rsidR="00AF4F44" w:rsidRDefault="00AF4F44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CONTEÚDOS PROGRAMÁTICOS</w:t>
            </w:r>
          </w:p>
          <w:p w14:paraId="56D80249" w14:textId="7041B484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1. Operações com números decimais</w:t>
            </w:r>
            <w:r w:rsidR="00A773DE" w:rsidRPr="00A7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DC9EBC" w14:textId="23B72171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2. Razão e Proporção, Porcentagem e Regra de Três</w:t>
            </w:r>
            <w:r w:rsidR="00A773DE" w:rsidRPr="00A7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583B1" w14:textId="77777777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3. Tipos de Medidas, Medidas Caseiras.</w:t>
            </w:r>
          </w:p>
          <w:p w14:paraId="64DA0D3E" w14:textId="438ABEB2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4. Reconhecimento de seringas; Cálculo de dosagens de heparina e insulina</w:t>
            </w:r>
            <w:r w:rsidR="00A773DE" w:rsidRPr="00A7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4F978" w14:textId="77777777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5. Cálculo de dosagem de medicamentos (antibióticos).</w:t>
            </w:r>
          </w:p>
          <w:p w14:paraId="2E4F53FC" w14:textId="3CC299EA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6. Diluição de permanganato de Potássio</w:t>
            </w:r>
            <w:r w:rsidR="00A773DE" w:rsidRPr="00A7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8C167" w14:textId="10978B64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7. Transformação de soluções de diferentes concentrações</w:t>
            </w:r>
            <w:r w:rsidR="00A773DE" w:rsidRPr="00A7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2C2FA0" w14:textId="45C8F75D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8. Cálculo de equivalência de soluções.</w:t>
            </w:r>
          </w:p>
          <w:p w14:paraId="607BB88E" w14:textId="20CB2597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9. Cálculo de gotejamento de soro (gotas/microgotas/bureta/bomba de infusão)</w:t>
            </w:r>
            <w:r w:rsidR="00A773DE" w:rsidRPr="00A7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B97EC9" w14:textId="2C6DD66B" w:rsidR="00A773DE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10. Cálculo de medicamentos em Pediatria</w:t>
            </w:r>
            <w:r w:rsidR="00A773DE" w:rsidRPr="00A7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688D2" w14:textId="5CD58CAF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11. Transformação de soro de diferentes concentrações</w:t>
            </w:r>
            <w:r w:rsidR="00A773DE" w:rsidRPr="00A7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2EC7F" w14:textId="0F50A93B" w:rsidR="00A773DE" w:rsidRPr="00A773DE" w:rsidRDefault="00A773DE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E">
              <w:rPr>
                <w:rFonts w:ascii="Times New Roman" w:hAnsi="Times New Roman" w:cs="Times New Roman"/>
                <w:sz w:val="24"/>
                <w:szCs w:val="24"/>
              </w:rPr>
              <w:t>12. Tecnologias utilizadas para manejo de medicações.</w:t>
            </w:r>
          </w:p>
          <w:p w14:paraId="3D8CCD3B" w14:textId="77777777" w:rsidR="00AF4F44" w:rsidRPr="00A773DE" w:rsidRDefault="00AF4F44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60E2148" w14:textId="53E1C9F5" w:rsidR="00E518D7" w:rsidRPr="000758B9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MÉTODOS DE ENSINO-APRENDIZAGEM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8082C6F" w14:textId="3AA1188B" w:rsidR="00E518D7" w:rsidRPr="000758B9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Serão adotadas </w:t>
            </w:r>
            <w:r w:rsid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 seguintes 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atividades</w:t>
            </w:r>
            <w:r w:rsid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6D2F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Atividades síncronas</w:t>
            </w:r>
            <w:r w:rsidR="00D26D2F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/presenciais)</w:t>
            </w:r>
            <w:r w:rsidR="00B2237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26D2F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Vídeos interativos para abordagem inicial de cada conteúdo, Lousa interativa Google Meet, Resolução de exercícios com problemas da prática clínica</w:t>
            </w:r>
            <w:r w:rsid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2237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Demonstração dos aplicativos utilizados na área</w:t>
            </w:r>
            <w:r w:rsid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discussões em grupo, dentre outros</w:t>
            </w:r>
            <w:r w:rsidR="00B2237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518D7" w14:paraId="1F058594" w14:textId="77777777" w:rsidTr="00144EB5">
        <w:trPr>
          <w:trHeight w:val="1399"/>
        </w:trPr>
        <w:tc>
          <w:tcPr>
            <w:tcW w:w="9743" w:type="dxa"/>
            <w:gridSpan w:val="6"/>
            <w:tcBorders>
              <w:bottom w:val="single" w:sz="4" w:space="0" w:color="231F20"/>
            </w:tcBorders>
          </w:tcPr>
          <w:p w14:paraId="72483BDC" w14:textId="77777777" w:rsidR="00E518D7" w:rsidRPr="000758B9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PROCEDIMENTOS DE AVALIAÇÃO</w:t>
            </w:r>
          </w:p>
          <w:p w14:paraId="582D5058" w14:textId="77777777" w:rsidR="00E518D7" w:rsidRPr="000758B9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69" w:right="295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2461C" w14:textId="52A06278" w:rsidR="00A11C06" w:rsidRPr="000758B9" w:rsidRDefault="00A11C06" w:rsidP="000758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Avaliação N1: </w:t>
            </w:r>
            <w:r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Avaliação </w:t>
            </w:r>
            <w:r w:rsidR="00B86192"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2DD0"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pontos.</w:t>
            </w:r>
          </w:p>
          <w:p w14:paraId="7A2FEFD9" w14:textId="5137540D" w:rsidR="00A11C06" w:rsidRPr="000758B9" w:rsidRDefault="00A11C06" w:rsidP="000758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Avaliação N2: 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Avaliação – </w:t>
            </w:r>
            <w:r w:rsidR="00062DD0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pontos</w:t>
            </w:r>
          </w:p>
          <w:p w14:paraId="1C115171" w14:textId="70A329DA" w:rsidR="00A11C06" w:rsidRPr="000758B9" w:rsidRDefault="00A11C06" w:rsidP="000758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Avaliação N3: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2DD0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Seminário – 10 pontos</w:t>
            </w:r>
          </w:p>
          <w:p w14:paraId="5F6E2E65" w14:textId="77777777" w:rsidR="00A11C06" w:rsidRPr="000758B9" w:rsidRDefault="00A11C06" w:rsidP="00075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F6CA6F" w14:textId="77777777" w:rsidR="00A11C06" w:rsidRPr="000758B9" w:rsidRDefault="00A11C06" w:rsidP="000758B9">
            <w:pPr>
              <w:spacing w:line="43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C0D3D3" w14:textId="67B281FE" w:rsidR="00A11C06" w:rsidRPr="000758B9" w:rsidRDefault="00A11C06" w:rsidP="000758B9">
            <w:pPr>
              <w:spacing w:line="272" w:lineRule="auto"/>
              <w:ind w:righ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Média Final: </w:t>
            </w:r>
            <w:r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será a média entre as </w:t>
            </w:r>
            <w:r w:rsidR="002D4E19"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avaliações escritas </w:t>
            </w:r>
            <w:r w:rsidR="000758B9"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nota do seminário. </w:t>
            </w:r>
            <w:r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 a aprovação na</w:t>
            </w:r>
            <w:r w:rsidRPr="00075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disciplina o aluno deverá obter média final ≥ 60 pontos e freqüência ≥ 75% das aulas teóricas.</w:t>
            </w:r>
          </w:p>
          <w:p w14:paraId="1E8B14C7" w14:textId="77777777" w:rsidR="002D4E19" w:rsidRPr="000758B9" w:rsidRDefault="002D4E19" w:rsidP="000758B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DD3320" w14:textId="77777777" w:rsidR="00C941FB" w:rsidRPr="000758B9" w:rsidRDefault="002D4E19" w:rsidP="000758B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Nota Final: </w:t>
            </w:r>
            <w:r w:rsidR="00062DD0"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N1 + N2</w:t>
            </w:r>
            <w:r w:rsidR="00C941FB"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 + N3</w:t>
            </w:r>
          </w:p>
          <w:p w14:paraId="58A8E8F0" w14:textId="594F9DCE" w:rsidR="002D4E19" w:rsidRPr="000758B9" w:rsidRDefault="00C941FB" w:rsidP="000758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2</w:t>
            </w:r>
            <w:r w:rsidR="002D4E19"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62FD2670" w14:textId="77777777" w:rsidR="00A11C06" w:rsidRPr="000758B9" w:rsidRDefault="00A11C06" w:rsidP="000758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B2FE10" w14:textId="6DC95612" w:rsidR="000758B9" w:rsidRPr="000758B9" w:rsidRDefault="00E518D7" w:rsidP="000758B9">
            <w:pPr>
              <w:pStyle w:val="Ttulo1"/>
              <w:shd w:val="clear" w:color="auto" w:fill="FFFFFF"/>
              <w:spacing w:before="165" w:beforeAutospacing="0" w:after="165" w:afterAutospacing="0"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0758B9">
              <w:rPr>
                <w:b w:val="0"/>
                <w:color w:val="000000" w:themeColor="text1"/>
                <w:sz w:val="24"/>
                <w:szCs w:val="24"/>
              </w:rPr>
              <w:t>Rec</w:t>
            </w:r>
            <w:r w:rsidR="00A11C06" w:rsidRPr="000758B9">
              <w:rPr>
                <w:b w:val="0"/>
                <w:color w:val="000000" w:themeColor="text1"/>
                <w:sz w:val="24"/>
                <w:szCs w:val="24"/>
              </w:rPr>
              <w:t>omenda-se ainda a realização do curso</w:t>
            </w:r>
            <w:r w:rsidRPr="000758B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11C06" w:rsidRPr="000758B9">
              <w:rPr>
                <w:color w:val="000000" w:themeColor="text1"/>
                <w:sz w:val="24"/>
                <w:szCs w:val="24"/>
              </w:rPr>
              <w:t xml:space="preserve">“Cálculo de Medicação de Enfermagem”, </w:t>
            </w:r>
            <w:r w:rsidR="00A11C06" w:rsidRPr="000758B9">
              <w:rPr>
                <w:b w:val="0"/>
                <w:color w:val="000000" w:themeColor="text1"/>
                <w:sz w:val="24"/>
                <w:szCs w:val="24"/>
              </w:rPr>
              <w:t xml:space="preserve">disponível em: </w:t>
            </w:r>
            <w:hyperlink r:id="rId10" w:history="1">
              <w:r w:rsidR="00A11C06" w:rsidRPr="000758B9">
                <w:rPr>
                  <w:rStyle w:val="Hyperlink"/>
                  <w:b w:val="0"/>
                  <w:color w:val="000000" w:themeColor="text1"/>
                  <w:sz w:val="24"/>
                  <w:szCs w:val="24"/>
                </w:rPr>
                <w:t>https://www.enfermagemadistancia.com.br/cursos/informacoes/37/curso-online-com-certificado-de-atualizacao-em-calculo-de-medicacao-em-enfermagem?_c_=37</w:t>
              </w:r>
            </w:hyperlink>
          </w:p>
          <w:p w14:paraId="43CD4508" w14:textId="29BA4072" w:rsidR="00E518D7" w:rsidRPr="000758B9" w:rsidRDefault="000758B9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Validação de frequência</w:t>
            </w:r>
          </w:p>
          <w:p w14:paraId="6768EAC3" w14:textId="77777777" w:rsidR="00E518D7" w:rsidRPr="000758B9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C941FB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Nas atividades síncronas</w:t>
            </w:r>
            <w:r w:rsidR="00C941FB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presenciais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terá o registro da frequência</w:t>
            </w:r>
            <w:r w:rsidR="00C941FB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via Google Forms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sendo que na eventual limitação de internet, o aluno fará outra atividade, proposta pelo docente, a qual será individual e assíncrona.</w:t>
            </w:r>
          </w:p>
          <w:p w14:paraId="49500CBD" w14:textId="694717CC" w:rsidR="000758B9" w:rsidRPr="000758B9" w:rsidRDefault="000758B9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18D7" w:rsidRPr="00C941FB" w14:paraId="44CCAE31" w14:textId="77777777" w:rsidTr="00144EB5">
        <w:trPr>
          <w:trHeight w:val="740"/>
        </w:trPr>
        <w:tc>
          <w:tcPr>
            <w:tcW w:w="974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24D37" w14:textId="77777777" w:rsidR="00E518D7" w:rsidRPr="00A773DE" w:rsidRDefault="00E518D7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3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Tecnologias digitais utilizadas</w:t>
            </w:r>
          </w:p>
          <w:p w14:paraId="51B917A3" w14:textId="64541C76" w:rsidR="00E518D7" w:rsidRPr="000758B9" w:rsidRDefault="00B86192" w:rsidP="00A7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7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Google </w:t>
            </w:r>
            <w:proofErr w:type="spellStart"/>
            <w:r w:rsidR="00E518D7" w:rsidRPr="00A7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Meet</w:t>
            </w:r>
            <w:proofErr w:type="spellEnd"/>
            <w:r w:rsidR="00C941FB" w:rsidRPr="00A7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0758B9" w:rsidRPr="00A7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/</w:t>
            </w:r>
            <w:r w:rsidR="00C941FB" w:rsidRPr="00A7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Google </w:t>
            </w:r>
            <w:proofErr w:type="spellStart"/>
            <w:r w:rsidR="00C941FB" w:rsidRPr="00A7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Forms</w:t>
            </w:r>
            <w:proofErr w:type="spellEnd"/>
            <w:r w:rsidR="000758B9" w:rsidRPr="00A7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/Vídeos/Lousa interativa</w:t>
            </w:r>
            <w:r w:rsidR="00E518D7" w:rsidRPr="00A7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. </w:t>
            </w:r>
          </w:p>
        </w:tc>
      </w:tr>
      <w:tr w:rsidR="00E518D7" w14:paraId="5C9C16CC" w14:textId="77777777" w:rsidTr="00144EB5">
        <w:trPr>
          <w:trHeight w:val="772"/>
        </w:trPr>
        <w:tc>
          <w:tcPr>
            <w:tcW w:w="974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436FCE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Bibliografia</w:t>
            </w:r>
          </w:p>
          <w:p w14:paraId="56D0C0F3" w14:textId="4D62DFAF" w:rsidR="00C941FB" w:rsidRPr="00C941FB" w:rsidRDefault="00C941FB" w:rsidP="00C941FB">
            <w:pPr>
              <w:spacing w:line="269" w:lineRule="auto"/>
              <w:ind w:left="4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4D">
              <w:rPr>
                <w:rFonts w:ascii="Times New Roman" w:hAnsi="Times New Roman" w:cs="Times New Roman"/>
                <w:sz w:val="24"/>
                <w:szCs w:val="24"/>
              </w:rPr>
              <w:t>BOYER, M.J. Cálculo de dosagem e preparação de medicamentos. Rio de Janeiro: Guanabara Koogan, 2010.</w:t>
            </w:r>
          </w:p>
          <w:p w14:paraId="56EEBF74" w14:textId="652C1344" w:rsidR="00C941FB" w:rsidRPr="00C941FB" w:rsidRDefault="00C941FB" w:rsidP="00C941FB">
            <w:pPr>
              <w:spacing w:line="267" w:lineRule="auto"/>
              <w:ind w:left="4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4D">
              <w:rPr>
                <w:rFonts w:ascii="Times New Roman" w:hAnsi="Times New Roman" w:cs="Times New Roman"/>
                <w:sz w:val="24"/>
                <w:szCs w:val="24"/>
              </w:rPr>
              <w:t xml:space="preserve">SILVA, </w:t>
            </w:r>
            <w:proofErr w:type="gramStart"/>
            <w:r w:rsidRPr="00611F4D">
              <w:rPr>
                <w:rFonts w:ascii="Times New Roman" w:hAnsi="Times New Roman" w:cs="Times New Roman"/>
                <w:sz w:val="24"/>
                <w:szCs w:val="24"/>
              </w:rPr>
              <w:t>S.M.</w:t>
            </w:r>
            <w:proofErr w:type="gramEnd"/>
            <w:r w:rsidRPr="00611F4D">
              <w:rPr>
                <w:rFonts w:ascii="Times New Roman" w:hAnsi="Times New Roman" w:cs="Times New Roman"/>
                <w:sz w:val="24"/>
                <w:szCs w:val="24"/>
              </w:rPr>
              <w:t xml:space="preserve">T,. SILVA, SRLPT. Cálculo e administração de medicamento na Enfermagem. 2ª </w:t>
            </w:r>
            <w:proofErr w:type="gramStart"/>
            <w:r w:rsidRPr="00611F4D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proofErr w:type="gramEnd"/>
            <w:r w:rsidRPr="00611F4D">
              <w:rPr>
                <w:rFonts w:ascii="Times New Roman" w:hAnsi="Times New Roman" w:cs="Times New Roman"/>
                <w:sz w:val="24"/>
                <w:szCs w:val="24"/>
              </w:rPr>
              <w:t>São Paulo: Martinari, 2009.</w:t>
            </w:r>
          </w:p>
          <w:p w14:paraId="23483018" w14:textId="058708B2" w:rsidR="00C941FB" w:rsidRPr="00611F4D" w:rsidRDefault="00C941FB" w:rsidP="00C941FB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4D">
              <w:rPr>
                <w:rFonts w:ascii="Times New Roman" w:hAnsi="Times New Roman" w:cs="Times New Roman"/>
                <w:sz w:val="24"/>
                <w:szCs w:val="24"/>
              </w:rPr>
              <w:t xml:space="preserve">SPRINGHOUSE CORPORATION. </w:t>
            </w:r>
            <w:r w:rsidRPr="00611F4D">
              <w:rPr>
                <w:rFonts w:ascii="Times New Roman" w:hAnsi="Times New Roman" w:cs="Times New Roman"/>
                <w:b/>
                <w:sz w:val="24"/>
                <w:szCs w:val="24"/>
              </w:rPr>
              <w:t>Administração de medicamentos</w:t>
            </w:r>
            <w:r w:rsidRPr="00611F4D">
              <w:rPr>
                <w:rFonts w:ascii="Times New Roman" w:hAnsi="Times New Roman" w:cs="Times New Roman"/>
                <w:sz w:val="24"/>
                <w:szCs w:val="24"/>
              </w:rPr>
              <w:t>: Série incrivelmente fácil. Rio de Janeiro: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4D">
              <w:rPr>
                <w:rFonts w:ascii="Times New Roman" w:hAnsi="Times New Roman" w:cs="Times New Roman"/>
                <w:sz w:val="24"/>
                <w:szCs w:val="24"/>
              </w:rPr>
              <w:t>Guanabara Koogan, 2004.</w:t>
            </w:r>
          </w:p>
          <w:p w14:paraId="2D39FB3F" w14:textId="77777777" w:rsidR="00C941FB" w:rsidRPr="00611F4D" w:rsidRDefault="00C941FB" w:rsidP="00C941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4D">
              <w:rPr>
                <w:rFonts w:ascii="Times New Roman" w:hAnsi="Times New Roman" w:cs="Times New Roman"/>
                <w:sz w:val="24"/>
                <w:szCs w:val="24"/>
              </w:rPr>
              <w:t xml:space="preserve">SOUZA, Danielli Cristine de. </w:t>
            </w:r>
            <w:r w:rsidRPr="00611F4D">
              <w:rPr>
                <w:rFonts w:ascii="Times New Roman" w:hAnsi="Times New Roman" w:cs="Times New Roman"/>
                <w:b/>
                <w:sz w:val="24"/>
                <w:szCs w:val="24"/>
              </w:rPr>
              <w:t>Enfermagem uma base de cálculo.</w:t>
            </w:r>
            <w:r w:rsidRPr="00611F4D">
              <w:rPr>
                <w:rFonts w:ascii="Times New Roman" w:hAnsi="Times New Roman" w:cs="Times New Roman"/>
                <w:sz w:val="24"/>
                <w:szCs w:val="24"/>
              </w:rPr>
              <w:t xml:space="preserve"> São Pulo: Legnar, 2003.</w:t>
            </w:r>
          </w:p>
          <w:p w14:paraId="611E4421" w14:textId="4B01D21C" w:rsidR="00C941FB" w:rsidRDefault="00C941FB" w:rsidP="00C941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4D">
              <w:rPr>
                <w:rFonts w:ascii="Times New Roman" w:hAnsi="Times New Roman" w:cs="Times New Roman"/>
                <w:sz w:val="24"/>
                <w:szCs w:val="24"/>
              </w:rPr>
              <w:t xml:space="preserve">UTYAMA, Iwa K. Aida; OHNISHI, Mitsuko; MUSSI, Nair M. et al. </w:t>
            </w:r>
            <w:r w:rsidRPr="00611F4D">
              <w:rPr>
                <w:rFonts w:ascii="Times New Roman" w:hAnsi="Times New Roman" w:cs="Times New Roman"/>
                <w:b/>
                <w:sz w:val="24"/>
                <w:szCs w:val="24"/>
              </w:rPr>
              <w:t>Matemática aplicada à enfermagem.</w:t>
            </w:r>
            <w:r w:rsidRPr="00611F4D">
              <w:rPr>
                <w:rFonts w:ascii="Times New Roman" w:hAnsi="Times New Roman" w:cs="Times New Roman"/>
                <w:sz w:val="24"/>
                <w:szCs w:val="24"/>
              </w:rPr>
              <w:t xml:space="preserve"> São Paulo: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4D">
              <w:rPr>
                <w:rFonts w:ascii="Times New Roman" w:hAnsi="Times New Roman" w:cs="Times New Roman"/>
                <w:sz w:val="24"/>
                <w:szCs w:val="24"/>
              </w:rPr>
              <w:t>Atheneu, 2003.</w:t>
            </w:r>
          </w:p>
          <w:p w14:paraId="1FE65B55" w14:textId="77777777" w:rsidR="00C941FB" w:rsidRPr="00C941FB" w:rsidRDefault="00C941FB" w:rsidP="00C941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30E4" w14:textId="634A9994" w:rsidR="00C941FB" w:rsidRDefault="00C941FB" w:rsidP="00C941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LINKS DE INTERESSE:</w:t>
            </w:r>
          </w:p>
          <w:p w14:paraId="52E08EE4" w14:textId="77777777" w:rsidR="00C941FB" w:rsidRDefault="004D3EC1" w:rsidP="00C94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941FB" w:rsidRPr="007506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https://ensino.einstein.br/calculo_de_medicacao_e_cuidados_de_enfermag_P0167/p</w:t>
              </w:r>
            </w:hyperlink>
          </w:p>
          <w:p w14:paraId="0BD6A888" w14:textId="77777777" w:rsidR="00C941FB" w:rsidRDefault="00C941FB" w:rsidP="00C94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C2BDE" w14:textId="77777777" w:rsidR="00C941FB" w:rsidRPr="00611F4D" w:rsidRDefault="00C941FB" w:rsidP="00C941F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D">
              <w:rPr>
                <w:rFonts w:ascii="Times New Roman" w:hAnsi="Times New Roman" w:cs="Times New Roman"/>
                <w:b/>
                <w:sz w:val="24"/>
                <w:szCs w:val="24"/>
              </w:rPr>
              <w:t>Ead - Enfermagem a Distância</w:t>
            </w:r>
          </w:p>
          <w:p w14:paraId="7EFBC1E8" w14:textId="77777777" w:rsidR="00C941FB" w:rsidRPr="00611F4D" w:rsidRDefault="00C941FB" w:rsidP="00C941FB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ACE74" w14:textId="77777777" w:rsidR="00C941FB" w:rsidRDefault="004D3EC1" w:rsidP="00C941FB">
            <w:pPr>
              <w:spacing w:line="235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41FB" w:rsidRPr="007506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https://www.enfermagemadistancia.com.br/cursos/informacoes/37/curso-online-com-certificado-de-atualizacao-em-calculo-de-medicacao-em-enfermagem</w:t>
              </w:r>
            </w:hyperlink>
          </w:p>
          <w:p w14:paraId="1FDF04A5" w14:textId="77777777" w:rsidR="00C941FB" w:rsidRPr="00611F4D" w:rsidRDefault="00C941FB" w:rsidP="00C941FB">
            <w:pPr>
              <w:spacing w:line="235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5969" w14:textId="3FF2AA77" w:rsidR="00C941FB" w:rsidRPr="00C941FB" w:rsidRDefault="00C941FB" w:rsidP="00C941F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D">
              <w:rPr>
                <w:rFonts w:ascii="Times New Roman" w:hAnsi="Times New Roman" w:cs="Times New Roman"/>
                <w:b/>
                <w:sz w:val="24"/>
                <w:szCs w:val="24"/>
              </w:rPr>
              <w:t>Boas Práticas: cálculo seguro.</w:t>
            </w:r>
          </w:p>
          <w:p w14:paraId="0665E96A" w14:textId="77777777" w:rsidR="00C941FB" w:rsidRDefault="004D3EC1" w:rsidP="00C941FB">
            <w:pPr>
              <w:spacing w:line="235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41FB" w:rsidRPr="007506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http://www.coren-sp.gov.br/sites/default/files/boas-praticas-calculo-seguro-volume-1-revisao-das-operacoes-basicas_0.pdf</w:t>
              </w:r>
            </w:hyperlink>
          </w:p>
          <w:p w14:paraId="0EB839F0" w14:textId="77777777" w:rsidR="00C941FB" w:rsidRPr="00611F4D" w:rsidRDefault="00C941FB" w:rsidP="00C941FB">
            <w:pPr>
              <w:spacing w:line="235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36907" w14:textId="77777777" w:rsidR="00C941FB" w:rsidRDefault="004D3EC1" w:rsidP="00C941FB">
            <w:pPr>
              <w:spacing w:line="235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41FB" w:rsidRPr="007506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http://www.coren-sp.gov.br/sites/default/files/boas-praticas-calculo-seguro-volume-2-calculo-e-diluicao-de-medicamentos_0.pdf</w:t>
              </w:r>
            </w:hyperlink>
          </w:p>
          <w:p w14:paraId="4E311E43" w14:textId="77777777" w:rsidR="00C941FB" w:rsidRDefault="00C941FB" w:rsidP="00C941FB">
            <w:pPr>
              <w:widowControl/>
              <w:spacing w:after="200" w:line="276" w:lineRule="auto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</w:p>
          <w:p w14:paraId="65252227" w14:textId="5B557EC0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8D7" w14:paraId="485104B3" w14:textId="77777777" w:rsidTr="00144EB5">
        <w:trPr>
          <w:trHeight w:val="513"/>
        </w:trPr>
        <w:tc>
          <w:tcPr>
            <w:tcW w:w="974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367C6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  <w:tab w:val="left" w:pos="2931"/>
              </w:tabs>
              <w:spacing w:before="36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Referendado em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/2021 pelo NDE /DENF, encaminhado ao CONDEP-DENF para deliberação. </w:t>
            </w:r>
          </w:p>
        </w:tc>
      </w:tr>
    </w:tbl>
    <w:p w14:paraId="340E2690" w14:textId="77777777" w:rsidR="00E518D7" w:rsidRDefault="00E518D7" w:rsidP="00E518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2B6A0" w14:textId="77777777" w:rsidR="009F49E5" w:rsidRDefault="009F49E5" w:rsidP="009F49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FA0A6C" w14:textId="77777777" w:rsidR="009F49E5" w:rsidRDefault="009F49E5" w:rsidP="009F49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2E24E9" w14:textId="3EA4FFE7" w:rsidR="009F49E5" w:rsidRPr="009F49E5" w:rsidRDefault="009F49E5" w:rsidP="009F49E5">
      <w:pPr>
        <w:rPr>
          <w:rFonts w:ascii="Times New Roman" w:eastAsia="Times New Roman" w:hAnsi="Times New Roman" w:cs="Times New Roman"/>
          <w:sz w:val="24"/>
          <w:szCs w:val="24"/>
        </w:rPr>
        <w:sectPr w:rsidR="009F49E5" w:rsidRPr="009F49E5">
          <w:headerReference w:type="default" r:id="rId15"/>
          <w:pgSz w:w="11906" w:h="16838"/>
          <w:pgMar w:top="1701" w:right="1134" w:bottom="1134" w:left="1418" w:header="709" w:footer="709" w:gutter="0"/>
          <w:pgNumType w:start="1"/>
          <w:cols w:space="720"/>
        </w:sectPr>
      </w:pPr>
    </w:p>
    <w:p w14:paraId="704AEF56" w14:textId="77777777" w:rsidR="00E518D7" w:rsidRDefault="00E518D7" w:rsidP="00E518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ESTRATÉGIAS E RECURSOS DE ENSINO PARA ORGANIZAÇÃO DA DISCIPLINA</w:t>
      </w:r>
    </w:p>
    <w:tbl>
      <w:tblPr>
        <w:tblW w:w="15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111"/>
        <w:gridCol w:w="1701"/>
        <w:gridCol w:w="1701"/>
        <w:gridCol w:w="3402"/>
        <w:gridCol w:w="1559"/>
        <w:gridCol w:w="2189"/>
      </w:tblGrid>
      <w:tr w:rsidR="00ED0F39" w:rsidRPr="00492251" w14:paraId="71009A4F" w14:textId="77777777" w:rsidTr="008E51B8">
        <w:trPr>
          <w:trHeight w:val="688"/>
          <w:jc w:val="center"/>
        </w:trPr>
        <w:tc>
          <w:tcPr>
            <w:tcW w:w="1120" w:type="dxa"/>
          </w:tcPr>
          <w:p w14:paraId="05CC9747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111" w:type="dxa"/>
          </w:tcPr>
          <w:p w14:paraId="14D43AF7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CONTEÚDOS</w:t>
            </w:r>
          </w:p>
        </w:tc>
        <w:tc>
          <w:tcPr>
            <w:tcW w:w="1701" w:type="dxa"/>
          </w:tcPr>
          <w:p w14:paraId="2CE6C3BD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</w:t>
            </w:r>
          </w:p>
          <w:p w14:paraId="2BEFF15E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SÍNCRONAS</w:t>
            </w:r>
          </w:p>
        </w:tc>
        <w:tc>
          <w:tcPr>
            <w:tcW w:w="1701" w:type="dxa"/>
          </w:tcPr>
          <w:p w14:paraId="2F0B7678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DURAÇÃO</w:t>
            </w:r>
          </w:p>
        </w:tc>
        <w:tc>
          <w:tcPr>
            <w:tcW w:w="3402" w:type="dxa"/>
          </w:tcPr>
          <w:p w14:paraId="65CCB2D5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39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</w:t>
            </w:r>
          </w:p>
          <w:p w14:paraId="78F57C07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39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ASSÍNCRONAS</w:t>
            </w:r>
          </w:p>
        </w:tc>
        <w:tc>
          <w:tcPr>
            <w:tcW w:w="1559" w:type="dxa"/>
          </w:tcPr>
          <w:p w14:paraId="7CA412E6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DURAÇÃO</w:t>
            </w:r>
          </w:p>
        </w:tc>
        <w:tc>
          <w:tcPr>
            <w:tcW w:w="2189" w:type="dxa"/>
          </w:tcPr>
          <w:p w14:paraId="3D75F339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VALIDAÇÃO DA ASSIDUIDADE</w:t>
            </w:r>
          </w:p>
        </w:tc>
      </w:tr>
      <w:tr w:rsidR="00ED0F39" w:rsidRPr="00492251" w14:paraId="76DDB39C" w14:textId="77777777" w:rsidTr="008E51B8">
        <w:trPr>
          <w:trHeight w:val="764"/>
          <w:jc w:val="center"/>
        </w:trPr>
        <w:tc>
          <w:tcPr>
            <w:tcW w:w="1120" w:type="dxa"/>
          </w:tcPr>
          <w:p w14:paraId="3F2CC947" w14:textId="77777777" w:rsidR="00492251" w:rsidRPr="00492251" w:rsidRDefault="00492251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09E6B4" w14:textId="1621F592" w:rsidR="00492251" w:rsidRPr="00492251" w:rsidRDefault="0063399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6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</w:t>
            </w:r>
            <w:r w:rsidR="00F5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09E43121" w14:textId="6B3D8455" w:rsidR="00E518D7" w:rsidRPr="00492251" w:rsidRDefault="00B86192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r w:rsidR="0009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às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15:40hs</w:t>
            </w:r>
          </w:p>
        </w:tc>
        <w:tc>
          <w:tcPr>
            <w:tcW w:w="4111" w:type="dxa"/>
          </w:tcPr>
          <w:p w14:paraId="64103660" w14:textId="399992A2" w:rsidR="00F5453D" w:rsidRDefault="00F5453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86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da disciplina</w:t>
            </w:r>
            <w:r w:rsidR="00E518D7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r w:rsidR="0063399D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disciplina e </w:t>
            </w:r>
            <w:r w:rsidR="00E518D7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Plano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disciplina</w:t>
            </w:r>
          </w:p>
          <w:p w14:paraId="4E8FF1E9" w14:textId="77777777" w:rsidR="00E518D7" w:rsidRDefault="00F5453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</w:t>
            </w:r>
            <w:r w:rsidR="00E518D7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onstrução do contrato de convivência</w:t>
            </w:r>
          </w:p>
          <w:p w14:paraId="123D7923" w14:textId="6C846AB7" w:rsidR="00F5453D" w:rsidRPr="00492251" w:rsidRDefault="00F5453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Dividir os grupos</w:t>
            </w:r>
            <w:r w:rsidR="00F26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atividade “Aplicativos usados para cálculo de medicação”</w:t>
            </w:r>
          </w:p>
        </w:tc>
        <w:tc>
          <w:tcPr>
            <w:tcW w:w="1701" w:type="dxa"/>
          </w:tcPr>
          <w:p w14:paraId="5B5CE564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15D91794" w14:textId="4E4EE257" w:rsidR="00507595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18D7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21F45F72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4376B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9BC4C" w14:textId="36FE60CC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446A51F8" w14:textId="3EDBF839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863F9F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E91FA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9907E" w14:textId="5E43B7C9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3DD782B1" w14:textId="17CE6865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0FBD93D9" w14:textId="6AE8AFB9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 w:rsidR="00F5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0E3DE750" w14:textId="77777777" w:rsidTr="008E51B8">
        <w:trPr>
          <w:trHeight w:val="677"/>
          <w:jc w:val="center"/>
        </w:trPr>
        <w:tc>
          <w:tcPr>
            <w:tcW w:w="1120" w:type="dxa"/>
          </w:tcPr>
          <w:p w14:paraId="32406853" w14:textId="6D3C7EF4" w:rsidR="006C085D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</w:t>
            </w:r>
          </w:p>
          <w:p w14:paraId="4CDFD6F7" w14:textId="5C6C84A7" w:rsidR="00E518D7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42468E15" w14:textId="77777777" w:rsidR="008F2309" w:rsidRPr="00492251" w:rsidRDefault="008F230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8B082F" w14:textId="0C992C34" w:rsidR="008F2309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6B9A079" w14:textId="0EF4FFB2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E2802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5D8206" w14:textId="77777777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2361BDB4" w14:textId="1EA43693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804FB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1F0A6" w14:textId="3CE54C2C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77B7684C" w14:textId="1CCE56B5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291781" w14:textId="77777777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8A13A7" w14:textId="77777777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79DCAFB6" w14:textId="496A9021" w:rsidR="00E518D7" w:rsidRPr="00492251" w:rsidRDefault="00E518D7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D38A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0D78A" w14:textId="69631C9A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224DC684" w14:textId="64879B51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5D89E5B3" w14:textId="1D8093DE" w:rsidR="00E518D7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197A448F" w14:textId="77777777" w:rsidTr="008E51B8">
        <w:trPr>
          <w:trHeight w:val="1070"/>
          <w:jc w:val="center"/>
        </w:trPr>
        <w:tc>
          <w:tcPr>
            <w:tcW w:w="1120" w:type="dxa"/>
          </w:tcPr>
          <w:p w14:paraId="544602A6" w14:textId="7F05A574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09/05</w:t>
            </w:r>
          </w:p>
          <w:p w14:paraId="58417A8F" w14:textId="1CE0890D" w:rsidR="00E518D7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6307A34D" w14:textId="77777777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01FC03" w14:textId="77777777" w:rsidR="001C1C9F" w:rsidRPr="00492251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92251">
              <w:rPr>
                <w:rFonts w:ascii="Times New Roman" w:hAnsi="Times New Roman" w:cs="Times New Roman"/>
                <w:sz w:val="20"/>
                <w:szCs w:val="20"/>
              </w:rPr>
              <w:t>Operações com números decimais</w:t>
            </w:r>
          </w:p>
          <w:p w14:paraId="17FAF698" w14:textId="2F2DDE10" w:rsidR="00E518D7" w:rsidRPr="00492251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258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92251">
              <w:rPr>
                <w:rFonts w:ascii="Times New Roman" w:hAnsi="Times New Roman" w:cs="Times New Roman"/>
                <w:sz w:val="20"/>
                <w:szCs w:val="20"/>
              </w:rPr>
              <w:t>Razão e Proporção, Porcentagem e Regra de Três</w:t>
            </w:r>
          </w:p>
          <w:p w14:paraId="11D2D64D" w14:textId="002DA3AE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258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73FA79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5C5CDE21" w14:textId="2E11C07D" w:rsidR="00E518D7" w:rsidRPr="00492251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18D7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71C28096" w14:textId="77777777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201C84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9064C" w14:textId="69DE1D8A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435FAC8E" w14:textId="7A12485C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B09BA6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0D6D2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340E4" w14:textId="114FD812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486BAE5C" w14:textId="2A6EE02B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5091BC0" w14:textId="528E87C9" w:rsidR="00E518D7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6B04B7BD" w14:textId="77777777" w:rsidTr="008E51B8">
        <w:trPr>
          <w:trHeight w:val="1070"/>
          <w:jc w:val="center"/>
        </w:trPr>
        <w:tc>
          <w:tcPr>
            <w:tcW w:w="1120" w:type="dxa"/>
          </w:tcPr>
          <w:p w14:paraId="77BC426B" w14:textId="3A1C455D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16/05</w:t>
            </w:r>
          </w:p>
          <w:p w14:paraId="7C309ACC" w14:textId="0C4CEDF2" w:rsidR="00E518D7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14AE72D1" w14:textId="77777777" w:rsidR="001C1C9F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258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A9714" w14:textId="11F211FD" w:rsidR="001C1C9F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258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92251">
              <w:rPr>
                <w:rFonts w:ascii="Times New Roman" w:hAnsi="Times New Roman" w:cs="Times New Roman"/>
                <w:sz w:val="20"/>
                <w:szCs w:val="20"/>
              </w:rPr>
              <w:t>Tipos de Medidas, Medidas Caseiras</w:t>
            </w:r>
          </w:p>
          <w:p w14:paraId="6FAF79F6" w14:textId="7FA20484" w:rsidR="006C085D" w:rsidRPr="00492251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92251">
              <w:rPr>
                <w:rFonts w:ascii="Times New Roman" w:hAnsi="Times New Roman" w:cs="Times New Roman"/>
                <w:sz w:val="20"/>
                <w:szCs w:val="20"/>
              </w:rPr>
              <w:t>Reconhecimento de seringas</w:t>
            </w:r>
            <w:r w:rsidR="00AF4F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2251">
              <w:rPr>
                <w:rFonts w:ascii="Times New Roman" w:hAnsi="Times New Roman" w:cs="Times New Roman"/>
                <w:sz w:val="20"/>
                <w:szCs w:val="20"/>
              </w:rPr>
              <w:t xml:space="preserve"> Cálculo de dosagens de heparina e insulina</w:t>
            </w:r>
          </w:p>
          <w:p w14:paraId="1F4B6D36" w14:textId="0E9CE31B" w:rsidR="00E518D7" w:rsidRPr="00492251" w:rsidRDefault="00E518D7" w:rsidP="00A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A96C30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1DA8306D" w14:textId="02E43F37" w:rsidR="00E518D7" w:rsidRPr="00492251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18D7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585687E8" w14:textId="77777777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B7E7CE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D35E9" w14:textId="363357B1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5A23791E" w14:textId="1A9A35D5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867779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9D34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9DF45" w14:textId="32A226EA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1DEA5F46" w14:textId="290FDA29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4B8FE9AF" w14:textId="110680B0" w:rsidR="00E518D7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55DFA092" w14:textId="77777777" w:rsidTr="008E51B8">
        <w:trPr>
          <w:trHeight w:val="1196"/>
          <w:jc w:val="center"/>
        </w:trPr>
        <w:tc>
          <w:tcPr>
            <w:tcW w:w="1120" w:type="dxa"/>
          </w:tcPr>
          <w:p w14:paraId="0A303880" w14:textId="35B57E3D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23/05</w:t>
            </w:r>
          </w:p>
          <w:p w14:paraId="7709B3B7" w14:textId="76F433AE" w:rsidR="00E518D7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0D19429A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F17B2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739AD" w14:textId="1D1CC505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F1A2072" w14:textId="562AE03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3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2C6C84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14B63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C72FF" w14:textId="384BED74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585B9C97" w14:textId="00B827AF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8DA2F2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FFD63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46F9C" w14:textId="2CB0E28D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4D932B57" w14:textId="33D70984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F28452" w14:textId="77777777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E730FD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A9EBE" w14:textId="49D8815A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243CAD0C" w14:textId="7F66156B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51829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7C5DE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8CE85" w14:textId="45BC9E75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46C773BC" w14:textId="0A50A74E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2F57C9A6" w14:textId="7184269D" w:rsidR="00E518D7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492251" w:rsidRPr="00492251" w14:paraId="76D18E31" w14:textId="77777777" w:rsidTr="008E51B8">
        <w:trPr>
          <w:trHeight w:val="699"/>
          <w:jc w:val="center"/>
        </w:trPr>
        <w:tc>
          <w:tcPr>
            <w:tcW w:w="1120" w:type="dxa"/>
          </w:tcPr>
          <w:p w14:paraId="7ECEE57E" w14:textId="281B4AAE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30/05</w:t>
            </w:r>
          </w:p>
          <w:p w14:paraId="56C00CAB" w14:textId="62471C31" w:rsidR="006C085D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68AF6E97" w14:textId="0594423A" w:rsidR="001C1C9F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92251">
              <w:rPr>
                <w:rFonts w:ascii="Times New Roman" w:hAnsi="Times New Roman" w:cs="Times New Roman"/>
                <w:sz w:val="20"/>
                <w:szCs w:val="20"/>
              </w:rPr>
              <w:t>Cálculo de dosagem de medicamentos (antibióticos)</w:t>
            </w:r>
          </w:p>
          <w:p w14:paraId="2D328500" w14:textId="2109FB5A" w:rsidR="001C1C9F" w:rsidRPr="00492251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92251">
              <w:rPr>
                <w:rFonts w:ascii="Times New Roman" w:hAnsi="Times New Roman" w:cs="Times New Roman"/>
                <w:sz w:val="20"/>
                <w:szCs w:val="20"/>
              </w:rPr>
              <w:t>Diluição de permanganato de Potássio</w:t>
            </w:r>
          </w:p>
          <w:p w14:paraId="06252B4B" w14:textId="77777777" w:rsidR="001C1C9F" w:rsidRPr="00492251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3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6DD40A" w14:textId="4030641E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6C852F" w14:textId="77777777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1C3E382A" w14:textId="77777777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ind w:left="145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FD5FCD" w14:textId="2C0A7293" w:rsidR="006C085D" w:rsidRPr="00492251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085D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5CB747C3" w14:textId="77777777" w:rsidR="00062DD0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E2BA6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78296" w14:textId="5B0ECDE8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28510C52" w14:textId="77777777" w:rsidR="006C085D" w:rsidRPr="00492251" w:rsidRDefault="006C085D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938DD5" w14:textId="27DA489F" w:rsidR="006C085D" w:rsidRPr="00492251" w:rsidRDefault="006C085D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4ED41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C0AFB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965CC" w14:textId="4C6EBED7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0B4F0BB" w14:textId="7C20BFB8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DE50A87" w14:textId="6DADBCE8" w:rsidR="006C085D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6C085D" w:rsidRPr="00492251" w14:paraId="7E53EB6D" w14:textId="77777777" w:rsidTr="008E51B8">
        <w:trPr>
          <w:trHeight w:val="1196"/>
          <w:jc w:val="center"/>
        </w:trPr>
        <w:tc>
          <w:tcPr>
            <w:tcW w:w="1120" w:type="dxa"/>
          </w:tcPr>
          <w:p w14:paraId="1617326D" w14:textId="311DF03C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06/06</w:t>
            </w:r>
          </w:p>
          <w:p w14:paraId="54911FC8" w14:textId="12F643EF" w:rsidR="0051664F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3C0B865B" w14:textId="16FC5F8D" w:rsidR="00135D79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3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92251">
              <w:rPr>
                <w:rFonts w:ascii="Times New Roman" w:hAnsi="Times New Roman" w:cs="Times New Roman"/>
                <w:sz w:val="20"/>
                <w:szCs w:val="20"/>
              </w:rPr>
              <w:t>Transformação de soluções de diferentes concentrações</w:t>
            </w:r>
          </w:p>
          <w:p w14:paraId="5E7D23BB" w14:textId="23BD71BB" w:rsidR="006C085D" w:rsidRPr="00492251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3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492251">
              <w:rPr>
                <w:rFonts w:ascii="Times New Roman" w:hAnsi="Times New Roman" w:cs="Times New Roman"/>
                <w:sz w:val="20"/>
                <w:szCs w:val="20"/>
              </w:rPr>
              <w:t>Cálculo de equivalência de soluções</w:t>
            </w:r>
          </w:p>
        </w:tc>
        <w:tc>
          <w:tcPr>
            <w:tcW w:w="1701" w:type="dxa"/>
          </w:tcPr>
          <w:p w14:paraId="394B629A" w14:textId="77777777" w:rsidR="00135D79" w:rsidRPr="00492251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01D0A23E" w14:textId="50A08642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CC7D1" w14:textId="747A15BD" w:rsidR="006C085D" w:rsidRPr="00492251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270974CC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4AE6F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8ED8F" w14:textId="30D29040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05BA659D" w14:textId="0AA0F0F2" w:rsidR="006C085D" w:rsidRPr="00492251" w:rsidRDefault="006C085D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3A2428" w14:textId="77777777" w:rsidR="008E51B8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C4B89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E9277" w14:textId="0E89F690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  <w:p w14:paraId="5AD8E37E" w14:textId="5B481C00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4D9C4019" w14:textId="3D3511FC" w:rsidR="006C085D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39F3C298" w14:textId="77777777" w:rsidTr="008E51B8">
        <w:trPr>
          <w:trHeight w:val="1196"/>
          <w:jc w:val="center"/>
        </w:trPr>
        <w:tc>
          <w:tcPr>
            <w:tcW w:w="1120" w:type="dxa"/>
          </w:tcPr>
          <w:p w14:paraId="5DE843EB" w14:textId="186F93ED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13/06</w:t>
            </w:r>
          </w:p>
          <w:p w14:paraId="58711A3D" w14:textId="32828103" w:rsidR="00E518D7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06087147" w14:textId="77777777" w:rsidR="00492251" w:rsidRPr="00492251" w:rsidRDefault="00492251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2B8E40" w14:textId="6AEA6303" w:rsidR="00F26209" w:rsidRDefault="00F2620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3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51664F" w:rsidRPr="00492251">
              <w:rPr>
                <w:rFonts w:ascii="Times New Roman" w:hAnsi="Times New Roman" w:cs="Times New Roman"/>
                <w:sz w:val="20"/>
                <w:szCs w:val="20"/>
              </w:rPr>
              <w:t>Cálculo de gotejamento de soro (gotas/microgotas/bureta/bomba de infusão)</w:t>
            </w:r>
          </w:p>
          <w:p w14:paraId="2FA71528" w14:textId="77777777" w:rsidR="00E518D7" w:rsidRDefault="00F2620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3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51664F" w:rsidRPr="00492251">
              <w:rPr>
                <w:rFonts w:ascii="Times New Roman" w:hAnsi="Times New Roman" w:cs="Times New Roman"/>
                <w:sz w:val="20"/>
                <w:szCs w:val="20"/>
              </w:rPr>
              <w:t>Cálculo de medicamentos em Pediatria</w:t>
            </w:r>
          </w:p>
          <w:p w14:paraId="13E8BF0D" w14:textId="37E37088" w:rsidR="0035508B" w:rsidRPr="00492251" w:rsidRDefault="0035508B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492251">
              <w:rPr>
                <w:rFonts w:ascii="Times New Roman" w:hAnsi="Times New Roman" w:cs="Times New Roman"/>
                <w:sz w:val="20"/>
                <w:szCs w:val="20"/>
              </w:rPr>
              <w:t>Transformação de soro de diferentes concentraçõe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62F60BF8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1436166B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6BADE" w14:textId="2F7881CF" w:rsidR="00E518D7" w:rsidRPr="00492251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664F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6660AD0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7183A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5BFBD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5C176" w14:textId="0BB96288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545878B4" w14:textId="4827D85C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E8C7B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24D3B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F9F11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BAABA" w14:textId="2A89A22F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11B6DB3" w14:textId="3BA4163E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319EF397" w14:textId="67B12FEA" w:rsidR="00E518D7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51664F" w:rsidRPr="00492251" w14:paraId="0A6A9429" w14:textId="77777777" w:rsidTr="008E51B8">
        <w:trPr>
          <w:trHeight w:val="1196"/>
          <w:jc w:val="center"/>
        </w:trPr>
        <w:tc>
          <w:tcPr>
            <w:tcW w:w="1120" w:type="dxa"/>
          </w:tcPr>
          <w:p w14:paraId="237CFA0C" w14:textId="419E3646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20/06</w:t>
            </w:r>
          </w:p>
          <w:p w14:paraId="0C8CD683" w14:textId="0C916A0A" w:rsidR="0051664F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66843EFE" w14:textId="77777777" w:rsidR="0035508B" w:rsidRDefault="0035508B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492251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</w:p>
          <w:p w14:paraId="2074947C" w14:textId="7A71804B" w:rsidR="0051664F" w:rsidRPr="00492251" w:rsidRDefault="0035508B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3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(conteúdos 1 a 6)</w:t>
            </w:r>
          </w:p>
        </w:tc>
        <w:tc>
          <w:tcPr>
            <w:tcW w:w="1701" w:type="dxa"/>
          </w:tcPr>
          <w:p w14:paraId="33711A16" w14:textId="6A2DB68C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</w:t>
            </w:r>
            <w:r w:rsidR="005075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Forms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 w:rsidR="00355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ou presencial</w:t>
            </w:r>
          </w:p>
          <w:p w14:paraId="15028AF2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92E4C" w14:textId="779C8CB1" w:rsidR="0051664F" w:rsidRPr="00492251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664F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73646924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02FCE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179C3" w14:textId="6E227FDD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3B984320" w14:textId="43C59E41" w:rsidR="0051664F" w:rsidRPr="00492251" w:rsidRDefault="0051664F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CD82B2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8ECDD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8FFAA" w14:textId="721BA514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5B53FD49" w14:textId="0F54ED7F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78F92E1A" w14:textId="67A5CB83" w:rsidR="0051664F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51664F" w:rsidRPr="00492251" w14:paraId="0C0D683C" w14:textId="77777777" w:rsidTr="008E51B8">
        <w:trPr>
          <w:trHeight w:val="421"/>
          <w:jc w:val="center"/>
        </w:trPr>
        <w:tc>
          <w:tcPr>
            <w:tcW w:w="1120" w:type="dxa"/>
          </w:tcPr>
          <w:p w14:paraId="35C28DFC" w14:textId="77777777" w:rsidR="00492251" w:rsidRDefault="00492251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784AE8" w14:textId="65FBA7ED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27/06</w:t>
            </w:r>
          </w:p>
          <w:p w14:paraId="4A355A86" w14:textId="4FDE581C" w:rsidR="0051664F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7971ECCD" w14:textId="77777777" w:rsidR="0035508B" w:rsidRDefault="0035508B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Pr="00492251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</w:p>
          <w:p w14:paraId="229669D0" w14:textId="77777777" w:rsidR="0035508B" w:rsidRDefault="0035508B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(conteúdos 7 a 11)</w:t>
            </w:r>
          </w:p>
          <w:p w14:paraId="7BDEAA68" w14:textId="7C1C58B6" w:rsidR="00135D79" w:rsidRPr="00135D79" w:rsidRDefault="00135D79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A2E5E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Forms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ou presencial</w:t>
            </w:r>
          </w:p>
          <w:p w14:paraId="283C4EEB" w14:textId="459187EF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AC6005" w14:textId="319CDE17" w:rsidR="0051664F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1D041E3D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4DDBA" w14:textId="4B231C5E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BEC60B4" w14:textId="617836D2" w:rsidR="0051664F" w:rsidRPr="00492251" w:rsidRDefault="0051664F" w:rsidP="008E5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BB83C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AC831" w14:textId="4208C6B4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646BEC4" w14:textId="30839A5D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43115C44" w14:textId="09D7AA5B" w:rsidR="0051664F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1BE0F671" w14:textId="77777777" w:rsidTr="008E51B8">
        <w:trPr>
          <w:trHeight w:val="421"/>
          <w:jc w:val="center"/>
        </w:trPr>
        <w:tc>
          <w:tcPr>
            <w:tcW w:w="1120" w:type="dxa"/>
          </w:tcPr>
          <w:p w14:paraId="79647CDE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7D49E8" w14:textId="4B9EEA6A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04/07</w:t>
            </w:r>
          </w:p>
          <w:p w14:paraId="0EE91372" w14:textId="68891568" w:rsidR="00492251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64B3FA04" w14:textId="77777777" w:rsidR="0051664F" w:rsidRDefault="0035508B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Seminário</w:t>
            </w:r>
          </w:p>
          <w:p w14:paraId="7E29AC32" w14:textId="77777777" w:rsidR="009E42E2" w:rsidRDefault="009E42E2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Tema: “Aplicativos usados para cálculo de medicação”</w:t>
            </w:r>
          </w:p>
          <w:p w14:paraId="1E9BB057" w14:textId="4532E7A5" w:rsidR="009E42E2" w:rsidRPr="00492251" w:rsidRDefault="009E42E2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grupos/15 minutos para apresentação</w:t>
            </w:r>
            <w:r w:rsidR="00AF4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ANEXO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A16FF1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55C8CEB9" w14:textId="0E504779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AF763D" w14:textId="6A00E00F" w:rsidR="0051664F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74EB3051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ECC4F" w14:textId="6D97D59F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4D57AC45" w14:textId="61136E36" w:rsidR="0051664F" w:rsidRPr="00492251" w:rsidRDefault="0051664F" w:rsidP="008E5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D9B88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0A845" w14:textId="7DA9817E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3778B00E" w14:textId="4177F9BD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2C06CC86" w14:textId="23C0634A" w:rsidR="0051664F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092F64" w:rsidRPr="00492251" w14:paraId="7ED5FFC7" w14:textId="77777777" w:rsidTr="008E51B8">
        <w:trPr>
          <w:trHeight w:val="421"/>
          <w:jc w:val="center"/>
        </w:trPr>
        <w:tc>
          <w:tcPr>
            <w:tcW w:w="1120" w:type="dxa"/>
          </w:tcPr>
          <w:p w14:paraId="3B2B1C0B" w14:textId="77777777" w:rsidR="00092F64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631E59" w14:textId="252C5231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11/07</w:t>
            </w:r>
          </w:p>
          <w:p w14:paraId="21A39DFF" w14:textId="35901DAA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1CF10758" w14:textId="1682A5D3" w:rsidR="00092F64" w:rsidRPr="00492251" w:rsidRDefault="0035508B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Seminário</w:t>
            </w:r>
          </w:p>
        </w:tc>
        <w:tc>
          <w:tcPr>
            <w:tcW w:w="1701" w:type="dxa"/>
          </w:tcPr>
          <w:p w14:paraId="01ACA7A8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65B38E49" w14:textId="77777777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668620" w14:textId="3EA09922" w:rsidR="00092F64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4FAB5E83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45A65" w14:textId="3D8919B1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5C3439E9" w14:textId="77777777" w:rsidR="00092F64" w:rsidRPr="00492251" w:rsidRDefault="00092F64" w:rsidP="008E5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BA2F2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CD424" w14:textId="7C559ECE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5A9E9A00" w14:textId="77777777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186E398" w14:textId="26ADE088" w:rsidR="00092F64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507595" w:rsidRPr="00492251" w14:paraId="53E64AD4" w14:textId="77777777" w:rsidTr="008E51B8">
        <w:trPr>
          <w:trHeight w:val="421"/>
          <w:jc w:val="center"/>
        </w:trPr>
        <w:tc>
          <w:tcPr>
            <w:tcW w:w="1120" w:type="dxa"/>
          </w:tcPr>
          <w:p w14:paraId="085944EF" w14:textId="77777777" w:rsidR="00507595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</w:t>
            </w:r>
          </w:p>
          <w:p w14:paraId="3A3CE36E" w14:textId="63B63B72" w:rsidR="00507595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4CEDC648" w14:textId="4BB18F6A" w:rsidR="00507595" w:rsidRDefault="00507595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Repositiva – todos os conteúdos abordados e dos estudos dirigidos</w:t>
            </w:r>
          </w:p>
        </w:tc>
        <w:tc>
          <w:tcPr>
            <w:tcW w:w="1701" w:type="dxa"/>
          </w:tcPr>
          <w:p w14:paraId="23735FBF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58DC9165" w14:textId="77777777" w:rsidR="00507595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2B658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DA21F6" w14:textId="77777777" w:rsidR="00507595" w:rsidRPr="00492251" w:rsidRDefault="00507595" w:rsidP="008E5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5CBF6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5D7E5DEE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F39" w:rsidRPr="00492251" w14:paraId="10BC0DED" w14:textId="77777777" w:rsidTr="008E51B8">
        <w:trPr>
          <w:trHeight w:val="544"/>
          <w:jc w:val="center"/>
        </w:trPr>
        <w:tc>
          <w:tcPr>
            <w:tcW w:w="5231" w:type="dxa"/>
            <w:gridSpan w:val="2"/>
          </w:tcPr>
          <w:p w14:paraId="205B04A6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ENSINO TEÓRICO</w:t>
            </w:r>
          </w:p>
        </w:tc>
        <w:tc>
          <w:tcPr>
            <w:tcW w:w="1701" w:type="dxa"/>
          </w:tcPr>
          <w:p w14:paraId="5ECE259A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Síncrona</w:t>
            </w:r>
          </w:p>
        </w:tc>
        <w:tc>
          <w:tcPr>
            <w:tcW w:w="1701" w:type="dxa"/>
          </w:tcPr>
          <w:p w14:paraId="258561DC" w14:textId="79CE76F2" w:rsidR="0051664F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664F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0h</w:t>
            </w:r>
          </w:p>
        </w:tc>
        <w:tc>
          <w:tcPr>
            <w:tcW w:w="3402" w:type="dxa"/>
          </w:tcPr>
          <w:p w14:paraId="0907F165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Assíncrona</w:t>
            </w:r>
          </w:p>
        </w:tc>
        <w:tc>
          <w:tcPr>
            <w:tcW w:w="1559" w:type="dxa"/>
          </w:tcPr>
          <w:p w14:paraId="10C45336" w14:textId="5742960F" w:rsidR="0051664F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1664F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0h</w:t>
            </w:r>
          </w:p>
        </w:tc>
        <w:tc>
          <w:tcPr>
            <w:tcW w:w="2189" w:type="dxa"/>
          </w:tcPr>
          <w:p w14:paraId="56B8F5D7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h</w:t>
            </w:r>
          </w:p>
        </w:tc>
      </w:tr>
    </w:tbl>
    <w:p w14:paraId="196F0841" w14:textId="6F606915" w:rsidR="00E518D7" w:rsidRDefault="00E518D7" w:rsidP="00E518D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AC4F8D" w14:textId="77777777" w:rsidR="009E42E2" w:rsidRDefault="009E42E2" w:rsidP="00E518D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23ACBE" w14:textId="4A2E5ADB" w:rsidR="00E518D7" w:rsidRDefault="00E518D7" w:rsidP="009E42E2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Carga Horária Docente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tbl>
      <w:tblPr>
        <w:tblW w:w="5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2762"/>
      </w:tblGrid>
      <w:tr w:rsidR="00E518D7" w:rsidRPr="009E42E2" w14:paraId="16E13788" w14:textId="77777777" w:rsidTr="00A150DF">
        <w:trPr>
          <w:trHeight w:val="324"/>
          <w:jc w:val="center"/>
        </w:trPr>
        <w:tc>
          <w:tcPr>
            <w:tcW w:w="2821" w:type="dxa"/>
          </w:tcPr>
          <w:p w14:paraId="40A6C68C" w14:textId="77777777" w:rsidR="00E518D7" w:rsidRPr="009E42E2" w:rsidRDefault="00E518D7" w:rsidP="00A1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DOCENTES </w:t>
            </w:r>
          </w:p>
        </w:tc>
        <w:tc>
          <w:tcPr>
            <w:tcW w:w="2762" w:type="dxa"/>
          </w:tcPr>
          <w:p w14:paraId="591BB450" w14:textId="77777777" w:rsidR="00E518D7" w:rsidRPr="009E42E2" w:rsidRDefault="00E518D7" w:rsidP="00A1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 SEMANAL</w:t>
            </w:r>
          </w:p>
        </w:tc>
      </w:tr>
      <w:tr w:rsidR="00E518D7" w:rsidRPr="009E42E2" w14:paraId="0A92C0FE" w14:textId="77777777" w:rsidTr="00A150DF">
        <w:trPr>
          <w:trHeight w:val="262"/>
          <w:jc w:val="center"/>
        </w:trPr>
        <w:tc>
          <w:tcPr>
            <w:tcW w:w="2821" w:type="dxa"/>
          </w:tcPr>
          <w:p w14:paraId="591C2769" w14:textId="2DEFF67B" w:rsidR="00E518D7" w:rsidRPr="009E42E2" w:rsidRDefault="00062DD0" w:rsidP="00A1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E2">
              <w:rPr>
                <w:rFonts w:ascii="Times New Roman" w:eastAsia="Times New Roman" w:hAnsi="Times New Roman" w:cs="Times New Roman"/>
                <w:sz w:val="20"/>
                <w:szCs w:val="20"/>
              </w:rPr>
              <w:t>Daniela Pontes</w:t>
            </w:r>
          </w:p>
        </w:tc>
        <w:tc>
          <w:tcPr>
            <w:tcW w:w="2762" w:type="dxa"/>
          </w:tcPr>
          <w:p w14:paraId="2820BA2B" w14:textId="77777777" w:rsidR="00E518D7" w:rsidRPr="009E42E2" w:rsidRDefault="005819C8" w:rsidP="00A1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518D7" w:rsidRPr="009E42E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</w:tbl>
    <w:p w14:paraId="39772018" w14:textId="77777777" w:rsidR="00A11C06" w:rsidRDefault="00A11C06" w:rsidP="00E518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27AAF" w14:textId="7108413F" w:rsidR="009E42E2" w:rsidRDefault="009E42E2" w:rsidP="00E518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E42E2">
          <w:headerReference w:type="even" r:id="rId16"/>
          <w:headerReference w:type="default" r:id="rId17"/>
          <w:pgSz w:w="16838" w:h="11906" w:orient="landscape"/>
          <w:pgMar w:top="1134" w:right="1134" w:bottom="1418" w:left="1418" w:header="720" w:footer="720" w:gutter="0"/>
          <w:cols w:space="720"/>
          <w:titlePg/>
        </w:sectPr>
      </w:pPr>
    </w:p>
    <w:tbl>
      <w:tblPr>
        <w:tblpPr w:leftFromText="141" w:rightFromText="141" w:tblpY="5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5927"/>
        <w:gridCol w:w="1788"/>
      </w:tblGrid>
      <w:tr w:rsidR="009E42E2" w:rsidRPr="009E42E2" w14:paraId="35EC71A1" w14:textId="77777777" w:rsidTr="009E42E2">
        <w:tc>
          <w:tcPr>
            <w:tcW w:w="9781" w:type="dxa"/>
            <w:gridSpan w:val="3"/>
            <w:shd w:val="clear" w:color="auto" w:fill="auto"/>
          </w:tcPr>
          <w:p w14:paraId="15493E6C" w14:textId="77777777" w:rsidR="009E42E2" w:rsidRPr="009E42E2" w:rsidRDefault="009E42E2" w:rsidP="009E4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Ficha de avaliação do Seminário</w:t>
            </w:r>
          </w:p>
        </w:tc>
      </w:tr>
      <w:tr w:rsidR="009E42E2" w:rsidRPr="009E42E2" w14:paraId="26465AC3" w14:textId="77777777" w:rsidTr="009E42E2">
        <w:tc>
          <w:tcPr>
            <w:tcW w:w="9781" w:type="dxa"/>
            <w:gridSpan w:val="3"/>
            <w:shd w:val="clear" w:color="auto" w:fill="auto"/>
          </w:tcPr>
          <w:p w14:paraId="4ACFF066" w14:textId="77777777" w:rsidR="009E42E2" w:rsidRPr="009E42E2" w:rsidRDefault="009E42E2" w:rsidP="009E42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Nome dos acadêmicos</w:t>
            </w:r>
          </w:p>
        </w:tc>
      </w:tr>
      <w:tr w:rsidR="009E42E2" w:rsidRPr="009E42E2" w14:paraId="5AFB2231" w14:textId="77777777" w:rsidTr="009E42E2">
        <w:tc>
          <w:tcPr>
            <w:tcW w:w="9781" w:type="dxa"/>
            <w:gridSpan w:val="3"/>
            <w:shd w:val="clear" w:color="auto" w:fill="auto"/>
          </w:tcPr>
          <w:p w14:paraId="7414BF48" w14:textId="77777777" w:rsidR="009E42E2" w:rsidRPr="009E42E2" w:rsidRDefault="009E42E2" w:rsidP="009E42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</w:tr>
      <w:tr w:rsidR="009E42E2" w:rsidRPr="009E42E2" w14:paraId="1B2560FA" w14:textId="77777777" w:rsidTr="009E42E2">
        <w:tc>
          <w:tcPr>
            <w:tcW w:w="2066" w:type="dxa"/>
            <w:shd w:val="clear" w:color="auto" w:fill="auto"/>
          </w:tcPr>
          <w:p w14:paraId="6F5BA783" w14:textId="77777777" w:rsidR="009E42E2" w:rsidRPr="009E42E2" w:rsidRDefault="009E42E2" w:rsidP="009E4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  <w:shd w:val="clear" w:color="auto" w:fill="auto"/>
          </w:tcPr>
          <w:p w14:paraId="2A363424" w14:textId="77777777" w:rsidR="009E42E2" w:rsidRPr="009E42E2" w:rsidRDefault="009E42E2" w:rsidP="009E4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Critério</w:t>
            </w:r>
          </w:p>
        </w:tc>
        <w:tc>
          <w:tcPr>
            <w:tcW w:w="1788" w:type="dxa"/>
            <w:shd w:val="clear" w:color="auto" w:fill="auto"/>
          </w:tcPr>
          <w:p w14:paraId="7C7B241D" w14:textId="77777777" w:rsidR="009E42E2" w:rsidRPr="009E42E2" w:rsidRDefault="009E42E2" w:rsidP="009E4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Nota (0 a 10)</w:t>
            </w:r>
          </w:p>
        </w:tc>
      </w:tr>
      <w:tr w:rsidR="009E42E2" w:rsidRPr="009E42E2" w14:paraId="7CB6AB8B" w14:textId="77777777" w:rsidTr="009E42E2">
        <w:tc>
          <w:tcPr>
            <w:tcW w:w="2066" w:type="dxa"/>
            <w:vMerge w:val="restart"/>
            <w:shd w:val="clear" w:color="auto" w:fill="auto"/>
          </w:tcPr>
          <w:p w14:paraId="040614CA" w14:textId="77777777" w:rsidR="009E42E2" w:rsidRPr="009E42E2" w:rsidRDefault="009E42E2" w:rsidP="009E42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Slides da apresentação</w:t>
            </w:r>
          </w:p>
        </w:tc>
        <w:tc>
          <w:tcPr>
            <w:tcW w:w="5927" w:type="dxa"/>
            <w:shd w:val="clear" w:color="auto" w:fill="auto"/>
          </w:tcPr>
          <w:p w14:paraId="7858452C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 Estrutura visual</w:t>
            </w:r>
          </w:p>
        </w:tc>
        <w:tc>
          <w:tcPr>
            <w:tcW w:w="1788" w:type="dxa"/>
            <w:shd w:val="clear" w:color="auto" w:fill="auto"/>
          </w:tcPr>
          <w:p w14:paraId="6D62A73C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62629C56" w14:textId="77777777" w:rsidTr="009E42E2">
        <w:tc>
          <w:tcPr>
            <w:tcW w:w="2066" w:type="dxa"/>
            <w:vMerge/>
            <w:shd w:val="clear" w:color="auto" w:fill="auto"/>
          </w:tcPr>
          <w:p w14:paraId="06DFF25A" w14:textId="77777777" w:rsidR="009E42E2" w:rsidRPr="009E42E2" w:rsidRDefault="009E42E2" w:rsidP="009E42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  <w:shd w:val="clear" w:color="auto" w:fill="auto"/>
          </w:tcPr>
          <w:p w14:paraId="58612E1A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 Organização e criatividade</w:t>
            </w:r>
          </w:p>
        </w:tc>
        <w:tc>
          <w:tcPr>
            <w:tcW w:w="1788" w:type="dxa"/>
            <w:shd w:val="clear" w:color="auto" w:fill="auto"/>
          </w:tcPr>
          <w:p w14:paraId="23327942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3F00DF80" w14:textId="77777777" w:rsidTr="009E42E2">
        <w:tc>
          <w:tcPr>
            <w:tcW w:w="2066" w:type="dxa"/>
            <w:vMerge/>
            <w:shd w:val="clear" w:color="auto" w:fill="auto"/>
          </w:tcPr>
          <w:p w14:paraId="7C147464" w14:textId="77777777" w:rsidR="009E42E2" w:rsidRPr="009E42E2" w:rsidRDefault="009E42E2" w:rsidP="009E42E2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7" w:type="dxa"/>
            <w:shd w:val="clear" w:color="auto" w:fill="auto"/>
          </w:tcPr>
          <w:p w14:paraId="37C228C6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 Introdução</w:t>
            </w:r>
          </w:p>
        </w:tc>
        <w:tc>
          <w:tcPr>
            <w:tcW w:w="1788" w:type="dxa"/>
            <w:shd w:val="clear" w:color="auto" w:fill="auto"/>
          </w:tcPr>
          <w:p w14:paraId="2EA304EE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4A2F896C" w14:textId="77777777" w:rsidTr="009E42E2">
        <w:tc>
          <w:tcPr>
            <w:tcW w:w="2066" w:type="dxa"/>
            <w:vMerge/>
            <w:shd w:val="clear" w:color="auto" w:fill="auto"/>
          </w:tcPr>
          <w:p w14:paraId="1F8AFE74" w14:textId="77777777" w:rsidR="009E42E2" w:rsidRPr="009E42E2" w:rsidRDefault="009E42E2" w:rsidP="009E42E2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7" w:type="dxa"/>
            <w:shd w:val="clear" w:color="auto" w:fill="auto"/>
          </w:tcPr>
          <w:p w14:paraId="32507086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</w:rPr>
              <w:t>4. Descrição da tecnologia</w:t>
            </w:r>
          </w:p>
        </w:tc>
        <w:tc>
          <w:tcPr>
            <w:tcW w:w="1788" w:type="dxa"/>
            <w:shd w:val="clear" w:color="auto" w:fill="auto"/>
          </w:tcPr>
          <w:p w14:paraId="52F989FD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2" w:rsidRPr="009E42E2" w14:paraId="04CFC5C6" w14:textId="77777777" w:rsidTr="009E42E2">
        <w:tc>
          <w:tcPr>
            <w:tcW w:w="2066" w:type="dxa"/>
            <w:vMerge/>
            <w:shd w:val="clear" w:color="auto" w:fill="auto"/>
          </w:tcPr>
          <w:p w14:paraId="1CB7DE43" w14:textId="77777777" w:rsidR="009E42E2" w:rsidRPr="009E42E2" w:rsidRDefault="009E42E2" w:rsidP="009E4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  <w:shd w:val="clear" w:color="auto" w:fill="auto"/>
          </w:tcPr>
          <w:p w14:paraId="54D664A4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</w:rPr>
              <w:t>5. Demonstração do uso</w:t>
            </w:r>
            <w:r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da tecnologia</w:t>
            </w:r>
          </w:p>
        </w:tc>
        <w:tc>
          <w:tcPr>
            <w:tcW w:w="1788" w:type="dxa"/>
            <w:shd w:val="clear" w:color="auto" w:fill="auto"/>
          </w:tcPr>
          <w:p w14:paraId="3FDFB92D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5755D95B" w14:textId="77777777" w:rsidTr="009E42E2">
        <w:tc>
          <w:tcPr>
            <w:tcW w:w="2066" w:type="dxa"/>
            <w:vMerge/>
            <w:shd w:val="clear" w:color="auto" w:fill="auto"/>
          </w:tcPr>
          <w:p w14:paraId="31E2E8EA" w14:textId="77777777" w:rsidR="009E42E2" w:rsidRPr="009E42E2" w:rsidRDefault="009E42E2" w:rsidP="009E42E2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7" w:type="dxa"/>
            <w:shd w:val="clear" w:color="auto" w:fill="auto"/>
          </w:tcPr>
          <w:p w14:paraId="690E2462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6. Análise (fortalezas/fragilidades)</w:t>
            </w:r>
          </w:p>
        </w:tc>
        <w:tc>
          <w:tcPr>
            <w:tcW w:w="1788" w:type="dxa"/>
            <w:shd w:val="clear" w:color="auto" w:fill="auto"/>
          </w:tcPr>
          <w:p w14:paraId="5E96B976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039E71A1" w14:textId="77777777" w:rsidTr="009E42E2">
        <w:tc>
          <w:tcPr>
            <w:tcW w:w="2066" w:type="dxa"/>
            <w:vMerge/>
            <w:shd w:val="clear" w:color="auto" w:fill="auto"/>
          </w:tcPr>
          <w:p w14:paraId="13804AB5" w14:textId="77777777" w:rsidR="009E42E2" w:rsidRPr="009E42E2" w:rsidRDefault="009E42E2" w:rsidP="009E42E2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7" w:type="dxa"/>
            <w:shd w:val="clear" w:color="auto" w:fill="auto"/>
          </w:tcPr>
          <w:p w14:paraId="3BBEC2A4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7. Referências de acordo com ABNT</w:t>
            </w:r>
          </w:p>
        </w:tc>
        <w:tc>
          <w:tcPr>
            <w:tcW w:w="1788" w:type="dxa"/>
            <w:shd w:val="clear" w:color="auto" w:fill="auto"/>
          </w:tcPr>
          <w:p w14:paraId="203DF2F5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2FE1C666" w14:textId="77777777" w:rsidTr="009E42E2">
        <w:tc>
          <w:tcPr>
            <w:tcW w:w="2066" w:type="dxa"/>
            <w:vMerge w:val="restart"/>
            <w:shd w:val="clear" w:color="auto" w:fill="auto"/>
          </w:tcPr>
          <w:p w14:paraId="7079F20C" w14:textId="77777777" w:rsidR="009E42E2" w:rsidRPr="009E42E2" w:rsidRDefault="009E42E2" w:rsidP="009E42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Apresentação oral</w:t>
            </w:r>
          </w:p>
        </w:tc>
        <w:tc>
          <w:tcPr>
            <w:tcW w:w="5927" w:type="dxa"/>
            <w:shd w:val="clear" w:color="auto" w:fill="auto"/>
          </w:tcPr>
          <w:p w14:paraId="114797EB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8. Domínio pelos autores do conteúdo apresentado e sobre o desenvolvimento do trabalho</w:t>
            </w:r>
          </w:p>
        </w:tc>
        <w:tc>
          <w:tcPr>
            <w:tcW w:w="1788" w:type="dxa"/>
            <w:shd w:val="clear" w:color="auto" w:fill="auto"/>
          </w:tcPr>
          <w:p w14:paraId="029BD908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640F5F61" w14:textId="77777777" w:rsidTr="009E42E2">
        <w:tc>
          <w:tcPr>
            <w:tcW w:w="2066" w:type="dxa"/>
            <w:vMerge/>
            <w:shd w:val="clear" w:color="auto" w:fill="auto"/>
          </w:tcPr>
          <w:p w14:paraId="0384FD45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927" w:type="dxa"/>
            <w:shd w:val="clear" w:color="auto" w:fill="auto"/>
          </w:tcPr>
          <w:p w14:paraId="1FF4EBC0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9. Organização da apresentação oral e </w:t>
            </w:r>
            <w:r w:rsidRPr="009E42E2">
              <w:rPr>
                <w:rFonts w:ascii="Times New Roman" w:hAnsi="Times New Roman" w:cs="Times New Roman"/>
                <w:sz w:val="20"/>
                <w:szCs w:val="20"/>
              </w:rPr>
              <w:t>cumprimento do tempo (15 min)</w:t>
            </w:r>
          </w:p>
        </w:tc>
        <w:tc>
          <w:tcPr>
            <w:tcW w:w="1788" w:type="dxa"/>
            <w:shd w:val="clear" w:color="auto" w:fill="auto"/>
          </w:tcPr>
          <w:p w14:paraId="1204FA9F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1B68B0C2" w14:textId="77777777" w:rsidTr="009E42E2">
        <w:tc>
          <w:tcPr>
            <w:tcW w:w="2066" w:type="dxa"/>
            <w:vMerge/>
            <w:shd w:val="clear" w:color="auto" w:fill="auto"/>
          </w:tcPr>
          <w:p w14:paraId="3CCB003A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927" w:type="dxa"/>
            <w:shd w:val="clear" w:color="auto" w:fill="auto"/>
          </w:tcPr>
          <w:p w14:paraId="52D491CD" w14:textId="4C81E336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10. Respostas pelos autores às indagações dos avaliadores e colega</w:t>
            </w:r>
            <w:r w:rsidR="00AF4F4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</w:t>
            </w:r>
          </w:p>
        </w:tc>
        <w:tc>
          <w:tcPr>
            <w:tcW w:w="1788" w:type="dxa"/>
            <w:shd w:val="clear" w:color="auto" w:fill="auto"/>
          </w:tcPr>
          <w:p w14:paraId="3FEA526B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05F3F737" w14:textId="77777777" w:rsidTr="009E42E2">
        <w:tc>
          <w:tcPr>
            <w:tcW w:w="2066" w:type="dxa"/>
            <w:shd w:val="clear" w:color="auto" w:fill="auto"/>
          </w:tcPr>
          <w:p w14:paraId="1A51CCCF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7" w:type="dxa"/>
            <w:shd w:val="clear" w:color="auto" w:fill="auto"/>
          </w:tcPr>
          <w:p w14:paraId="4F2ADBDE" w14:textId="77777777" w:rsidR="009E42E2" w:rsidRPr="009E42E2" w:rsidRDefault="009E42E2" w:rsidP="009E4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total (média aritmétrica) </w:t>
            </w:r>
          </w:p>
        </w:tc>
        <w:tc>
          <w:tcPr>
            <w:tcW w:w="1788" w:type="dxa"/>
            <w:shd w:val="clear" w:color="auto" w:fill="auto"/>
          </w:tcPr>
          <w:p w14:paraId="3A41B61B" w14:textId="77777777" w:rsidR="009E42E2" w:rsidRPr="009E42E2" w:rsidRDefault="009E42E2" w:rsidP="009E4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C9EAB3" w14:textId="7B356345" w:rsidR="005C457F" w:rsidRPr="009E42E2" w:rsidRDefault="009E42E2" w:rsidP="00C941F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9E42E2">
        <w:rPr>
          <w:rFonts w:ascii="Times New Roman" w:eastAsia="Arial Narrow" w:hAnsi="Times New Roman" w:cs="Times New Roman"/>
          <w:b/>
          <w:sz w:val="24"/>
          <w:szCs w:val="24"/>
        </w:rPr>
        <w:t>ANEXO I</w:t>
      </w:r>
    </w:p>
    <w:sectPr w:rsidR="005C457F" w:rsidRPr="009E42E2" w:rsidSect="00A11C06">
      <w:pgSz w:w="11906" w:h="16838"/>
      <w:pgMar w:top="1134" w:right="1418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CD32" w14:textId="77777777" w:rsidR="004D3EC1" w:rsidRDefault="004D3EC1">
      <w:r>
        <w:separator/>
      </w:r>
    </w:p>
  </w:endnote>
  <w:endnote w:type="continuationSeparator" w:id="0">
    <w:p w14:paraId="2F6C5F2D" w14:textId="77777777" w:rsidR="004D3EC1" w:rsidRDefault="004D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1141E" w14:textId="77777777" w:rsidR="004D3EC1" w:rsidRDefault="004D3EC1">
      <w:r>
        <w:separator/>
      </w:r>
    </w:p>
  </w:footnote>
  <w:footnote w:type="continuationSeparator" w:id="0">
    <w:p w14:paraId="7D797E6D" w14:textId="77777777" w:rsidR="004D3EC1" w:rsidRDefault="004D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25FC" w14:textId="77777777" w:rsidR="00F6117C" w:rsidRDefault="004D3EC1"/>
  <w:p w14:paraId="566617D3" w14:textId="77777777" w:rsidR="00F6117C" w:rsidRDefault="004D3E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0DD3" w14:textId="77777777" w:rsidR="00F6117C" w:rsidRDefault="002D4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0915515" w14:textId="77777777" w:rsidR="00F6117C" w:rsidRDefault="004D3E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CA89C" w14:textId="77777777" w:rsidR="00F6117C" w:rsidRDefault="002D4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D545D2">
      <w:rPr>
        <w:rFonts w:ascii="Arial Narrow" w:eastAsia="Arial Narrow" w:hAnsi="Arial Narrow" w:cs="Arial Narrow"/>
        <w:noProof/>
        <w:color w:val="000000"/>
        <w:sz w:val="20"/>
        <w:szCs w:val="20"/>
      </w:rPr>
      <w:t>5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  <w:p w14:paraId="55AD4728" w14:textId="77777777" w:rsidR="00F6117C" w:rsidRDefault="004D3E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 Narrow" w:eastAsia="Arial Narrow" w:hAnsi="Arial Narrow" w:cs="Arial Narrow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E3665E16">
      <w:start w:val="61"/>
      <w:numFmt w:val="upperLetter"/>
      <w:lvlText w:val="%1"/>
      <w:lvlJc w:val="left"/>
    </w:lvl>
    <w:lvl w:ilvl="1" w:tplc="FBB85CEA">
      <w:start w:val="1"/>
      <w:numFmt w:val="bullet"/>
      <w:lvlText w:val=""/>
      <w:lvlJc w:val="left"/>
    </w:lvl>
    <w:lvl w:ilvl="2" w:tplc="15E41554">
      <w:start w:val="1"/>
      <w:numFmt w:val="bullet"/>
      <w:lvlText w:val=""/>
      <w:lvlJc w:val="left"/>
    </w:lvl>
    <w:lvl w:ilvl="3" w:tplc="7C52C63E">
      <w:start w:val="1"/>
      <w:numFmt w:val="bullet"/>
      <w:lvlText w:val=""/>
      <w:lvlJc w:val="left"/>
    </w:lvl>
    <w:lvl w:ilvl="4" w:tplc="CCC05DC4">
      <w:start w:val="1"/>
      <w:numFmt w:val="bullet"/>
      <w:lvlText w:val=""/>
      <w:lvlJc w:val="left"/>
    </w:lvl>
    <w:lvl w:ilvl="5" w:tplc="BE1493AE">
      <w:start w:val="1"/>
      <w:numFmt w:val="bullet"/>
      <w:lvlText w:val=""/>
      <w:lvlJc w:val="left"/>
    </w:lvl>
    <w:lvl w:ilvl="6" w:tplc="1BAE5F00">
      <w:start w:val="1"/>
      <w:numFmt w:val="bullet"/>
      <w:lvlText w:val=""/>
      <w:lvlJc w:val="left"/>
    </w:lvl>
    <w:lvl w:ilvl="7" w:tplc="12C8FEEE">
      <w:start w:val="1"/>
      <w:numFmt w:val="bullet"/>
      <w:lvlText w:val=""/>
      <w:lvlJc w:val="left"/>
    </w:lvl>
    <w:lvl w:ilvl="8" w:tplc="A01497AC">
      <w:start w:val="1"/>
      <w:numFmt w:val="bullet"/>
      <w:lvlText w:val=""/>
      <w:lvlJc w:val="left"/>
    </w:lvl>
  </w:abstractNum>
  <w:abstractNum w:abstractNumId="1">
    <w:nsid w:val="0B26629A"/>
    <w:multiLevelType w:val="multilevel"/>
    <w:tmpl w:val="1916BB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D7"/>
    <w:rsid w:val="00062DD0"/>
    <w:rsid w:val="000758B9"/>
    <w:rsid w:val="00092F64"/>
    <w:rsid w:val="00135D79"/>
    <w:rsid w:val="00144EB5"/>
    <w:rsid w:val="00175676"/>
    <w:rsid w:val="001C1C9F"/>
    <w:rsid w:val="002D4E19"/>
    <w:rsid w:val="0035508B"/>
    <w:rsid w:val="00356BAC"/>
    <w:rsid w:val="00413645"/>
    <w:rsid w:val="00424869"/>
    <w:rsid w:val="00492251"/>
    <w:rsid w:val="004A47FD"/>
    <w:rsid w:val="004D3EC1"/>
    <w:rsid w:val="005063EE"/>
    <w:rsid w:val="00507595"/>
    <w:rsid w:val="0051664F"/>
    <w:rsid w:val="00580216"/>
    <w:rsid w:val="005819C8"/>
    <w:rsid w:val="005A61F9"/>
    <w:rsid w:val="005C05EA"/>
    <w:rsid w:val="005C457F"/>
    <w:rsid w:val="005F0C13"/>
    <w:rsid w:val="0063399D"/>
    <w:rsid w:val="006C085D"/>
    <w:rsid w:val="00795C60"/>
    <w:rsid w:val="008B4EBD"/>
    <w:rsid w:val="008E51B8"/>
    <w:rsid w:val="008F2309"/>
    <w:rsid w:val="009E42E2"/>
    <w:rsid w:val="009F49E5"/>
    <w:rsid w:val="00A11C06"/>
    <w:rsid w:val="00A25E80"/>
    <w:rsid w:val="00A616BC"/>
    <w:rsid w:val="00A773DE"/>
    <w:rsid w:val="00AF4F44"/>
    <w:rsid w:val="00B22375"/>
    <w:rsid w:val="00B86192"/>
    <w:rsid w:val="00BD7BB7"/>
    <w:rsid w:val="00C41EB6"/>
    <w:rsid w:val="00C941FB"/>
    <w:rsid w:val="00D26D2F"/>
    <w:rsid w:val="00D457AA"/>
    <w:rsid w:val="00D545D2"/>
    <w:rsid w:val="00D92798"/>
    <w:rsid w:val="00E518D7"/>
    <w:rsid w:val="00ED0F39"/>
    <w:rsid w:val="00F26209"/>
    <w:rsid w:val="00F5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18D7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A11C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18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8D7"/>
    <w:rPr>
      <w:rFonts w:ascii="Tahoma" w:eastAsia="Arial" w:hAnsi="Tahoma" w:cs="Tahoma"/>
      <w:sz w:val="16"/>
      <w:szCs w:val="16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A11C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F2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18D7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A11C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18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8D7"/>
    <w:rPr>
      <w:rFonts w:ascii="Tahoma" w:eastAsia="Arial" w:hAnsi="Tahoma" w:cs="Tahoma"/>
      <w:sz w:val="16"/>
      <w:szCs w:val="16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A11C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F2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ren-sp.gov.br/sites/default/files/boas-praticas-calculo-seguro-volume-1-revisao-das-operacoes-basicas_0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nfermagemadistancia.com.br/cursos/informacoes/37/curso-online-com-certificado-de-atualizacao-em-calculo-de-medicacao-em-enfermage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sino.einstein.br/calculo_de_medicacao_e_cuidados_de_enfermag_P0167/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nfermagemadistancia.com.br/cursos/informacoes/37/curso-online-com-certificado-de-atualizacao-em-calculo-de-medicacao-em-enfermagem?_c_=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nf@unir.br" TargetMode="External"/><Relationship Id="rId14" Type="http://schemas.openxmlformats.org/officeDocument/2006/relationships/hyperlink" Target="http://www.coren-sp.gov.br/sites/default/files/boas-praticas-calculo-seguro-volume-2-calculo-e-diluicao-de-medicamentos_0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Adriana</cp:lastModifiedBy>
  <cp:revision>2</cp:revision>
  <dcterms:created xsi:type="dcterms:W3CDTF">2022-04-18T21:40:00Z</dcterms:created>
  <dcterms:modified xsi:type="dcterms:W3CDTF">2022-04-18T21:40:00Z</dcterms:modified>
</cp:coreProperties>
</file>